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440605-2024-09121</w:t>
      </w:r>
    </w:p>
    <w:p>
      <w:pPr>
        <w:pStyle w:val="null3"/>
        <w:jc w:val="center"/>
        <w:outlineLvl w:val="3"/>
      </w:pPr>
      <w:r>
        <w:rPr>
          <w:sz w:val="24"/>
          <w:b/>
        </w:rPr>
        <w:t>采购项目编号：</w:t>
      </w:r>
      <w:r>
        <w:rPr>
          <w:sz w:val="24"/>
          <w:b/>
        </w:rPr>
        <w:t>FS2024(NH01)XS0014</w:t>
      </w:r>
    </w:p>
    <w:p>
      <w:pPr>
        <w:pStyle w:val="null3"/>
        <w:jc w:val="center"/>
        <w:outlineLvl w:val="3"/>
      </w:pPr>
      <w:r>
        <w:rPr>
          <w:sz w:val="24"/>
          <w:b/>
        </w:rPr>
        <w:t>项目名称：</w:t>
      </w:r>
      <w:r>
        <w:rPr>
          <w:sz w:val="24"/>
          <w:b/>
        </w:rPr>
        <w:t>石门怡海学校建设项目概、预算审价服务采购</w:t>
      </w:r>
    </w:p>
    <w:p>
      <w:pPr>
        <w:pStyle w:val="null3"/>
        <w:jc w:val="center"/>
        <w:outlineLvl w:val="3"/>
      </w:pPr>
      <w:r>
        <w:rPr>
          <w:sz w:val="24"/>
          <w:b/>
        </w:rPr>
        <w:t>采购人：</w:t>
      </w:r>
      <w:r>
        <w:rPr>
          <w:sz w:val="24"/>
          <w:b/>
        </w:rPr>
        <w:t>佛山市南海区桂城街道办事处</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广东信诚招标代理咨询有限公司</w:t>
      </w:r>
      <w:r>
        <w:rPr/>
        <w:t>受</w:t>
      </w:r>
      <w:r>
        <w:rPr/>
        <w:t>佛山市南海区桂城街道办事处</w:t>
      </w:r>
      <w:r>
        <w:rPr/>
        <w:t>的委托，采用</w:t>
      </w:r>
      <w:r>
        <w:rPr/>
        <w:t>竞争性磋商</w:t>
      </w:r>
      <w:r>
        <w:rPr/>
        <w:t>方式组织采购</w:t>
      </w:r>
      <w:r>
        <w:rPr/>
        <w:t>石门怡海学校建设项目概、预算审价服务采购</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石门怡海学校建设项目概、预算审价服务采购</w:t>
      </w:r>
    </w:p>
    <w:p>
      <w:pPr>
        <w:pStyle w:val="null3"/>
        <w:ind w:firstLine="480"/>
      </w:pPr>
      <w:r>
        <w:rPr/>
        <w:t>采购计划编号：</w:t>
      </w:r>
      <w:r>
        <w:rPr/>
        <w:t>440605-2024-09121</w:t>
      </w:r>
    </w:p>
    <w:p>
      <w:pPr>
        <w:pStyle w:val="null3"/>
        <w:ind w:firstLine="480"/>
      </w:pPr>
      <w:r>
        <w:rPr/>
        <w:t>采购项目编号：</w:t>
      </w:r>
      <w:r>
        <w:rPr/>
        <w:t>FS2024(NH01)XS0014</w:t>
      </w:r>
    </w:p>
    <w:p>
      <w:pPr>
        <w:pStyle w:val="null3"/>
        <w:ind w:firstLine="480"/>
      </w:pPr>
      <w:r>
        <w:rPr/>
        <w:t>采购方式：</w:t>
      </w:r>
      <w:r>
        <w:rPr/>
        <w:t>竞争性磋商</w:t>
      </w:r>
    </w:p>
    <w:p>
      <w:pPr>
        <w:pStyle w:val="null3"/>
        <w:ind w:firstLine="480"/>
      </w:pPr>
      <w:r>
        <w:rPr/>
        <w:t>预算金额：</w:t>
      </w:r>
      <w:r>
        <w:rPr/>
        <w:t>3,150,000.00</w:t>
      </w:r>
      <w:r>
        <w:rPr/>
        <w:t>元</w:t>
      </w:r>
    </w:p>
    <w:p>
      <w:pPr>
        <w:pStyle w:val="null3"/>
        <w:outlineLvl w:val="3"/>
      </w:pPr>
      <w:r>
        <w:rPr>
          <w:sz w:val="24"/>
          <w:b/>
        </w:rPr>
        <w:t>2.项目内容及需求情况（采购项目技术规格、参数及要求）</w:t>
      </w:r>
    </w:p>
    <w:p>
      <w:pPr>
        <w:pStyle w:val="null3"/>
      </w:pPr>
      <w:r>
        <w:rPr/>
        <w:t>采购包1(概算初审及预算编制):</w:t>
      </w:r>
    </w:p>
    <w:p>
      <w:pPr>
        <w:pStyle w:val="null3"/>
      </w:pPr>
      <w:r>
        <w:rPr/>
        <w:t>采购包预算金额：1,575,000.00元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其他咨询服务</w:t>
            </w:r>
          </w:p>
        </w:tc>
        <w:tc>
          <w:tcPr>
            <w:tcW w:type="dxa" w:w="2052"/>
          </w:tcPr>
          <w:p>
            <w:pPr>
              <w:pStyle w:val="null3"/>
            </w:pPr>
            <w:r>
              <w:rPr/>
              <w:t>概算初审及预算编制</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1,575,000.00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合同履行期限：合同签订生效之日起至本项目出具正式预算报告之日止。</w:t>
      </w:r>
    </w:p>
    <w:p>
      <w:pPr>
        <w:pStyle w:val="null3"/>
      </w:pPr>
      <w:r>
        <w:rPr/>
        <w:t>采购包2(概算复审及预算审核):</w:t>
      </w:r>
    </w:p>
    <w:p>
      <w:pPr>
        <w:pStyle w:val="null3"/>
      </w:pPr>
      <w:r>
        <w:rPr/>
        <w:t>采购包预算金额：1,575,000.00元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其他咨询服务</w:t>
            </w:r>
          </w:p>
        </w:tc>
        <w:tc>
          <w:tcPr>
            <w:tcW w:type="dxa" w:w="2052"/>
          </w:tcPr>
          <w:p>
            <w:pPr>
              <w:pStyle w:val="null3"/>
            </w:pPr>
            <w:r>
              <w:rPr/>
              <w:t>概算复审及预算审核</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1,575,000.00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合同履行期限：合同签订生效之日起至本项目出具正式预算报告之日止。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Pr>
        <w:pStyle w:val="null3"/>
      </w:pPr>
      <w:r>
        <w:rPr/>
        <w:t>2）有依法缴纳税收和社会保障资金的良好记录：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供应商提供加盖其公章的《政府采购供应商资格信用承诺函》（详见磋商公告附件）或提供以下资料：2022或2023年度财务状况报告或基本开户行出具的资信证明或财政部门认可的政府采购专业担保机构出具的担保函，成立不足一年的单位可提供响应截止日前上一月份财务会计报表；若已对接“粤省事”、“粤商通”、“粤信签”等系统的，可提供书面声明函（格式自拟）；</w:t>
      </w:r>
    </w:p>
    <w:p>
      <w:pPr>
        <w:pStyle w:val="null3"/>
      </w:pPr>
      <w:r>
        <w:rPr/>
        <w:t>4）履行合同所必需的设备和专业技术能力：按响应文件格式填报设备及专业技术能力情况或提供书面声明（格式自定）；</w:t>
      </w:r>
    </w:p>
    <w:p>
      <w:pPr>
        <w:pStyle w:val="null3"/>
      </w:pPr>
      <w:r>
        <w:rPr/>
        <w:t>5）参加采购活动前3年内，在经营活动中没有重大违法记录：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采购包1（概算初审及预算编制）：</w:t>
      </w:r>
      <w:r>
        <w:rPr/>
        <w:t>无，本采购包不属于专门面向中小企业采购的项目，允许非中小微企业、监狱企业、残疾人福利性单位参与项目响应。本采购包的中小企业划分标准所属行业为：其他未列明行业。</w:t>
      </w:r>
    </w:p>
    <w:p>
      <w:pPr>
        <w:pStyle w:val="null3"/>
        <w:jc w:val="left"/>
      </w:pPr>
      <w:r>
        <w:rPr/>
        <w:t>采购包2（概算复审及预算审核）：</w:t>
      </w:r>
      <w:r>
        <w:rPr/>
        <w:t>无，本采购包不属于专门面向中小企业采购的项目，允许非中小微企业、监狱企业、残疾人福利性单位参与项目响应。本采购包的中小企业划分标准所属行业为：其他未列明行业。</w:t>
      </w:r>
    </w:p>
    <w:p>
      <w:pPr>
        <w:pStyle w:val="null3"/>
        <w:outlineLvl w:val="3"/>
      </w:pPr>
      <w:r>
        <w:rPr>
          <w:sz w:val="24"/>
          <w:b/>
        </w:rPr>
        <w:t>3.本项目特定的资格要求：</w:t>
      </w:r>
    </w:p>
    <w:p>
      <w:pPr>
        <w:pStyle w:val="null3"/>
      </w:pPr>
      <w:r>
        <w:rPr/>
        <w:t>采购包1（概算初审及预算编制）：</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p>
      <w:pPr>
        <w:pStyle w:val="null3"/>
      </w:pPr>
      <w:r>
        <w:rPr/>
        <w:t>3)承担石门怡海学校建设项目估算、全过程及廉洁风险同步预防及跟踪审计的单位均不能参加本项目响应，否则将被视为无效响应。</w:t>
      </w:r>
    </w:p>
    <w:p>
      <w:pPr>
        <w:pStyle w:val="null3"/>
      </w:pPr>
      <w:r>
        <w:rPr/>
        <w:t>4)本采购包不接受联合体响应。提供书面声明（格式自定）。</w:t>
      </w:r>
    </w:p>
    <w:p>
      <w:pPr>
        <w:pStyle w:val="null3"/>
      </w:pPr>
      <w:r>
        <w:rPr/>
        <w:t>采购包2（概算复审及预算审核）：</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p>
      <w:pPr>
        <w:pStyle w:val="null3"/>
      </w:pPr>
      <w:r>
        <w:rPr/>
        <w:t>3)承担石门怡海学校建设项目估算、全过程及廉洁风险同步预防及跟踪审计的单位均不能参加本项目响应，否则将被视为无效响应。</w:t>
      </w:r>
    </w:p>
    <w:p>
      <w:pPr>
        <w:pStyle w:val="null3"/>
      </w:pPr>
      <w:r>
        <w:rPr/>
        <w:t>4)本采购包不接受联合体响应。提供书面声明（格式自定）。</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佛山市南海区桂城街道办事处</w:t>
      </w:r>
    </w:p>
    <w:p>
      <w:pPr>
        <w:pStyle w:val="null3"/>
        <w:ind w:firstLine="480"/>
      </w:pPr>
      <w:r>
        <w:rPr/>
        <w:t>地址：</w:t>
      </w:r>
      <w:r>
        <w:rPr/>
        <w:t>佛山市南海区桂城街道南港路10号</w:t>
      </w:r>
    </w:p>
    <w:p>
      <w:pPr>
        <w:pStyle w:val="null3"/>
        <w:ind w:firstLine="480"/>
      </w:pPr>
      <w:r>
        <w:rPr/>
        <w:t>联系方式：</w:t>
      </w:r>
      <w:r>
        <w:rPr/>
        <w:t>王先生 0757-86719603</w:t>
      </w:r>
    </w:p>
    <w:p>
      <w:pPr>
        <w:pStyle w:val="null3"/>
        <w:outlineLvl w:val="3"/>
      </w:pPr>
      <w:r>
        <w:rPr>
          <w:sz w:val="24"/>
          <w:b/>
        </w:rPr>
        <w:t>2.采购代理机构信息</w:t>
      </w:r>
    </w:p>
    <w:p>
      <w:pPr>
        <w:pStyle w:val="null3"/>
        <w:ind w:firstLine="480"/>
      </w:pPr>
      <w:r>
        <w:rPr/>
        <w:t>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田工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（一）</w:t>
      </w:r>
      <w:r>
        <w:rPr>
          <w:sz w:val="24"/>
          <w:color w:val="000000"/>
        </w:rPr>
        <w:t>简要</w:t>
      </w:r>
      <w:r>
        <w:rPr>
          <w:sz w:val="24"/>
          <w:color w:val="000000"/>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761"/>
        <w:gridCol w:w="3059"/>
        <w:gridCol w:w="747"/>
        <w:gridCol w:w="733"/>
        <w:gridCol w:w="2962"/>
      </w:tblGrid>
      <w:tr>
        <w:tc>
          <w:tcPr>
            <w:tcW w:type="dxa" w:w="76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采购包</w:t>
            </w:r>
          </w:p>
        </w:tc>
        <w:tc>
          <w:tcPr>
            <w:tcW w:type="dxa" w:w="305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项目内容</w:t>
            </w:r>
          </w:p>
        </w:tc>
        <w:tc>
          <w:tcPr>
            <w:tcW w:type="dxa" w:w="74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单位</w:t>
            </w:r>
          </w:p>
        </w:tc>
        <w:tc>
          <w:tcPr>
            <w:tcW w:type="dxa" w:w="73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296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预算金额</w:t>
            </w:r>
          </w:p>
          <w:p>
            <w:pPr>
              <w:pStyle w:val="null3"/>
              <w:jc w:val="center"/>
            </w:pPr>
            <w:r>
              <w:rPr>
                <w:sz w:val="21"/>
                <w:b/>
              </w:rPr>
              <w:t>（人民币：元）</w:t>
            </w: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概算</w:t>
            </w:r>
            <w:r>
              <w:rPr>
                <w:sz w:val="21"/>
                <w:color w:val="000000"/>
              </w:rPr>
              <w:t>初审</w:t>
            </w:r>
            <w:r>
              <w:rPr>
                <w:sz w:val="21"/>
                <w:color w:val="000000"/>
              </w:rPr>
              <w:t>及预算编制</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1,575,000.00</w:t>
            </w: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概算复审及预算审核</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1,575,000.00</w:t>
            </w:r>
          </w:p>
        </w:tc>
      </w:tr>
    </w:tbl>
    <w:p>
      <w:pPr>
        <w:pStyle w:val="null3"/>
        <w:ind w:firstLine="420"/>
        <w:jc w:val="left"/>
      </w:pPr>
      <w:r>
        <w:rPr>
          <w:sz w:val="24"/>
          <w:color w:val="000000"/>
        </w:rPr>
        <w:t>（二）采购项目说明</w:t>
      </w:r>
    </w:p>
    <w:p>
      <w:pPr>
        <w:pStyle w:val="null3"/>
        <w:ind w:firstLine="480"/>
        <w:jc w:val="left"/>
      </w:pPr>
      <w:r>
        <w:rPr>
          <w:sz w:val="24"/>
          <w:color w:val="000000"/>
        </w:rPr>
        <w:t>1.详细招标要求及需求请参阅</w:t>
      </w:r>
      <w:r>
        <w:rPr>
          <w:sz w:val="24"/>
          <w:color w:val="000000"/>
        </w:rPr>
        <w:t>竞争性磋商</w:t>
      </w:r>
      <w:r>
        <w:rPr>
          <w:sz w:val="24"/>
          <w:color w:val="000000"/>
        </w:rPr>
        <w:t>文件中采购</w:t>
      </w:r>
      <w:r>
        <w:rPr>
          <w:sz w:val="24"/>
          <w:color w:val="000000"/>
        </w:rPr>
        <w:t>需求</w:t>
      </w:r>
      <w:r>
        <w:rPr>
          <w:sz w:val="24"/>
          <w:color w:val="000000"/>
        </w:rPr>
        <w:t>。</w:t>
      </w:r>
    </w:p>
    <w:p>
      <w:pPr>
        <w:pStyle w:val="null3"/>
        <w:ind w:firstLine="480"/>
        <w:jc w:val="left"/>
      </w:pPr>
      <w:r>
        <w:rPr>
          <w:sz w:val="24"/>
          <w:color w:val="000000"/>
        </w:rPr>
        <w:t>2.本项目</w:t>
      </w:r>
      <w:r>
        <w:rPr>
          <w:sz w:val="24"/>
          <w:color w:val="000000"/>
        </w:rPr>
        <w:t>分两个包组</w:t>
      </w:r>
      <w:r>
        <w:rPr>
          <w:sz w:val="24"/>
          <w:color w:val="000000"/>
        </w:rPr>
        <w:t>，</w:t>
      </w:r>
      <w:r>
        <w:rPr>
          <w:sz w:val="24"/>
          <w:color w:val="000000"/>
        </w:rPr>
        <w:t>供应商</w:t>
      </w:r>
      <w:r>
        <w:rPr>
          <w:sz w:val="24"/>
          <w:color w:val="000000"/>
        </w:rPr>
        <w:t>必须对所投</w:t>
      </w:r>
      <w:r>
        <w:rPr>
          <w:sz w:val="24"/>
          <w:color w:val="000000"/>
        </w:rPr>
        <w:t>包组</w:t>
      </w:r>
      <w:r>
        <w:rPr>
          <w:sz w:val="24"/>
          <w:color w:val="000000"/>
        </w:rPr>
        <w:t>全部内容进行</w:t>
      </w:r>
      <w:r>
        <w:rPr>
          <w:sz w:val="24"/>
          <w:color w:val="000000"/>
        </w:rPr>
        <w:t>响应</w:t>
      </w:r>
      <w:r>
        <w:rPr>
          <w:sz w:val="24"/>
          <w:color w:val="000000"/>
        </w:rPr>
        <w:t>，不允许只对所投</w:t>
      </w:r>
      <w:r>
        <w:rPr>
          <w:sz w:val="24"/>
          <w:color w:val="000000"/>
        </w:rPr>
        <w:t>包组</w:t>
      </w:r>
      <w:r>
        <w:rPr>
          <w:sz w:val="24"/>
          <w:color w:val="000000"/>
        </w:rPr>
        <w:t>其中部分内容进行</w:t>
      </w:r>
      <w:r>
        <w:rPr>
          <w:sz w:val="24"/>
          <w:color w:val="000000"/>
        </w:rPr>
        <w:t>响应</w:t>
      </w:r>
      <w:r>
        <w:rPr>
          <w:sz w:val="24"/>
          <w:color w:val="000000"/>
        </w:rPr>
        <w:t>。</w:t>
      </w:r>
      <w:r>
        <w:rPr>
          <w:sz w:val="24"/>
          <w:color w:val="000000"/>
        </w:rPr>
        <w:t>如有缺漏的，将导致</w:t>
      </w:r>
      <w:r>
        <w:rPr>
          <w:sz w:val="24"/>
          <w:color w:val="000000"/>
        </w:rPr>
        <w:t>响应</w:t>
      </w:r>
      <w:r>
        <w:rPr>
          <w:sz w:val="24"/>
          <w:color w:val="000000"/>
        </w:rPr>
        <w:t>无效。</w:t>
      </w:r>
    </w:p>
    <w:p>
      <w:pPr>
        <w:pStyle w:val="null3"/>
        <w:ind w:firstLine="480"/>
        <w:jc w:val="left"/>
      </w:pPr>
      <w:r>
        <w:rPr>
          <w:sz w:val="24"/>
          <w:color w:val="000000"/>
        </w:rPr>
        <w:t>3</w:t>
      </w:r>
      <w:r>
        <w:rPr>
          <w:sz w:val="24"/>
          <w:color w:val="000000"/>
        </w:rPr>
        <w:t>.</w:t>
      </w:r>
      <w:r>
        <w:rPr>
          <w:sz w:val="24"/>
          <w:color w:val="000000"/>
        </w:rPr>
        <w:t>供应商</w:t>
      </w:r>
      <w:r>
        <w:rPr>
          <w:sz w:val="24"/>
          <w:color w:val="000000"/>
        </w:rPr>
        <w:t>的</w:t>
      </w:r>
      <w:r>
        <w:rPr>
          <w:sz w:val="24"/>
          <w:color w:val="000000"/>
        </w:rPr>
        <w:t>响应</w:t>
      </w:r>
      <w:r>
        <w:rPr>
          <w:sz w:val="24"/>
          <w:color w:val="000000"/>
        </w:rPr>
        <w:t>报价（即</w:t>
      </w:r>
      <w:r>
        <w:rPr>
          <w:sz w:val="24"/>
          <w:color w:val="000000"/>
        </w:rPr>
        <w:t>响应</w:t>
      </w:r>
      <w:r>
        <w:rPr>
          <w:sz w:val="24"/>
          <w:color w:val="000000"/>
        </w:rPr>
        <w:t>折扣</w:t>
      </w:r>
      <w:r>
        <w:rPr>
          <w:sz w:val="24"/>
          <w:color w:val="000000"/>
        </w:rPr>
        <w:t>率）超出有效报价范围</w:t>
      </w:r>
      <w:r>
        <w:rPr>
          <w:sz w:val="24"/>
          <w:color w:val="000000"/>
        </w:rPr>
        <w:t>的将被视为无效</w:t>
      </w:r>
      <w:r>
        <w:rPr>
          <w:sz w:val="24"/>
          <w:color w:val="000000"/>
        </w:rPr>
        <w:t>响应</w:t>
      </w:r>
      <w:r>
        <w:rPr>
          <w:sz w:val="24"/>
          <w:color w:val="000000"/>
        </w:rPr>
        <w:t>。</w:t>
      </w:r>
    </w:p>
    <w:p>
      <w:pPr>
        <w:pStyle w:val="null3"/>
        <w:ind w:firstLine="480"/>
        <w:jc w:val="left"/>
      </w:pPr>
      <w:r>
        <w:rPr>
          <w:sz w:val="24"/>
          <w:color w:val="000000"/>
        </w:rPr>
        <w:t>4</w:t>
      </w:r>
      <w:r>
        <w:rPr>
          <w:sz w:val="24"/>
          <w:color w:val="000000"/>
        </w:rPr>
        <w:t>.</w:t>
      </w:r>
      <w:r>
        <w:rPr>
          <w:sz w:val="24"/>
          <w:color w:val="000000"/>
        </w:rPr>
        <w:t>需要落实的政府采购政策：《政府采购促进中小企业发展实施办法》（财库〔</w:t>
      </w:r>
      <w:r>
        <w:rPr>
          <w:sz w:val="24"/>
          <w:color w:val="000000"/>
        </w:rPr>
        <w:t>2020〕46号）、《关于政府采购支持监狱企业发展有关问题的通知》(财库〔2014〕68号)、《关于促进残疾人就业政府采购政策的通知》（财库〔2017〕141号)等。</w:t>
      </w:r>
    </w:p>
    <w:p>
      <w:pPr>
        <w:pStyle w:val="null3"/>
        <w:jc w:val="left"/>
      </w:pPr>
      <w:r>
        <w:rPr>
          <w:sz w:val="21"/>
          <w:b/>
        </w:rPr>
        <w:t>佛山市南海区桂城街道工程造价咨询服务收费标准表</w:t>
      </w:r>
    </w:p>
    <w:tbl>
      <w:tblPr>
        <w:tblW w:w="0" w:type="auto"/>
        <w:tblBorders>
          <w:top w:val="none" w:color="000000" w:sz="4"/>
          <w:left w:val="none" w:color="000000" w:sz="4"/>
          <w:bottom w:val="none" w:color="000000" w:sz="4"/>
          <w:right w:val="none" w:color="000000" w:sz="4"/>
          <w:insideH w:val="none"/>
          <w:insideV w:val="none"/>
        </w:tblBorders>
      </w:tblPr>
      <w:tblGrid>
        <w:gridCol w:w="299"/>
        <w:gridCol w:w="432"/>
        <w:gridCol w:w="349"/>
        <w:gridCol w:w="607"/>
        <w:gridCol w:w="1439"/>
        <w:gridCol w:w="998"/>
        <w:gridCol w:w="482"/>
        <w:gridCol w:w="178"/>
        <w:gridCol w:w="178"/>
        <w:gridCol w:w="178"/>
        <w:gridCol w:w="178"/>
        <w:gridCol w:w="178"/>
        <w:gridCol w:w="499"/>
        <w:gridCol w:w="178"/>
        <w:gridCol w:w="574"/>
        <w:gridCol w:w="399"/>
        <w:gridCol w:w="1106"/>
      </w:tblGrid>
      <w:tr>
        <w:tc>
          <w:tcPr>
            <w:tcW w:type="dxa" w:w="299"/>
            <w:vMerge w:val="restart"/>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序号</w:t>
            </w:r>
          </w:p>
        </w:tc>
        <w:tc>
          <w:tcPr>
            <w:tcW w:type="dxa" w:w="1388"/>
            <w:gridSpan w:val="3"/>
            <w:vMerge w:val="restart"/>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咨</w:t>
            </w:r>
            <w:r>
              <w:rPr>
                <w:sz w:val="18"/>
                <w:b/>
                <w:color w:val="000000"/>
              </w:rPr>
              <w:t>询</w:t>
            </w:r>
            <w:r>
              <w:rPr>
                <w:sz w:val="18"/>
                <w:b/>
                <w:color w:val="000000"/>
              </w:rPr>
              <w:t>项</w:t>
            </w:r>
            <w:r>
              <w:rPr>
                <w:sz w:val="18"/>
                <w:b/>
                <w:color w:val="000000"/>
              </w:rPr>
              <w:t>目</w:t>
            </w:r>
            <w:r>
              <w:rPr>
                <w:sz w:val="18"/>
                <w:b/>
                <w:color w:val="000000"/>
              </w:rPr>
              <w:t>名</w:t>
            </w:r>
            <w:r>
              <w:rPr>
                <w:sz w:val="18"/>
                <w:b/>
                <w:color w:val="000000"/>
              </w:rPr>
              <w:t>称</w:t>
            </w:r>
          </w:p>
        </w:tc>
        <w:tc>
          <w:tcPr>
            <w:tcW w:type="dxa" w:w="1439"/>
            <w:vMerge w:val="restart"/>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服务内容</w:t>
            </w:r>
          </w:p>
        </w:tc>
        <w:tc>
          <w:tcPr>
            <w:tcW w:type="dxa" w:w="998"/>
            <w:vMerge w:val="restart"/>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收</w:t>
            </w:r>
            <w:r>
              <w:rPr>
                <w:sz w:val="18"/>
                <w:b/>
                <w:color w:val="000000"/>
              </w:rPr>
              <w:t>费</w:t>
            </w:r>
            <w:r>
              <w:rPr>
                <w:sz w:val="18"/>
                <w:b/>
                <w:color w:val="000000"/>
              </w:rPr>
              <w:t>基</w:t>
            </w:r>
            <w:r>
              <w:rPr>
                <w:sz w:val="18"/>
                <w:b/>
                <w:color w:val="000000"/>
              </w:rPr>
              <w:t>数</w:t>
            </w:r>
          </w:p>
        </w:tc>
        <w:tc>
          <w:tcPr>
            <w:tcW w:type="dxa" w:w="3022"/>
            <w:gridSpan w:val="10"/>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最高收费标准</w:t>
            </w:r>
          </w:p>
        </w:tc>
        <w:tc>
          <w:tcPr>
            <w:tcW w:type="dxa" w:w="1106"/>
            <w:vMerge w:val="restart"/>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备注</w:t>
            </w:r>
          </w:p>
        </w:tc>
      </w:tr>
      <w:tr>
        <w:tc>
          <w:tcPr>
            <w:tcW w:type="dxa" w:w="299"/>
            <w:vMerge/>
            <w:tcBorders>
              <w:top w:val="single" w:color="000000" w:sz="4"/>
              <w:left w:val="single" w:color="000000" w:sz="4"/>
              <w:bottom w:val="single" w:color="000000" w:sz="4"/>
              <w:right w:val="single" w:color="000000" w:sz="4"/>
            </w:tcBorders>
          </w:tcPr>
          <w:p/>
        </w:tc>
        <w:tc>
          <w:tcPr>
            <w:tcW w:type="dxa" w:w="1388"/>
            <w:gridSpan w:val="3"/>
            <w:vMerge/>
            <w:tcBorders>
              <w:top w:val="single" w:color="000000" w:sz="4"/>
              <w:left w:val="single" w:color="000000" w:sz="4"/>
              <w:bottom w:val="single" w:color="000000" w:sz="4"/>
              <w:right w:val="single" w:color="000000" w:sz="4"/>
            </w:tcBorders>
          </w:tcPr>
          <w:p/>
        </w:tc>
        <w:tc>
          <w:tcPr>
            <w:tcW w:type="dxa" w:w="1439"/>
            <w:vMerge/>
            <w:tcBorders>
              <w:top w:val="single" w:color="000000" w:sz="4"/>
              <w:left w:val="single" w:color="000000" w:sz="4"/>
              <w:bottom w:val="single" w:color="000000" w:sz="4"/>
              <w:right w:val="single" w:color="000000" w:sz="4"/>
            </w:tcBorders>
          </w:tcPr>
          <w:p/>
        </w:tc>
        <w:tc>
          <w:tcPr>
            <w:tcW w:type="dxa" w:w="998"/>
            <w:vMerge/>
            <w:tcBorders>
              <w:top w:val="single" w:color="000000" w:sz="4"/>
              <w:left w:val="single" w:color="000000" w:sz="4"/>
              <w:bottom w:val="single" w:color="000000" w:sz="4"/>
              <w:right w:val="single" w:color="000000" w:sz="4"/>
            </w:tcBorders>
          </w:tcPr>
          <w:p/>
        </w:tc>
        <w:tc>
          <w:tcPr>
            <w:tcW w:type="dxa" w:w="482"/>
            <w:tcBorders>
              <w:top w:val="non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100万元以内</w:t>
            </w:r>
          </w:p>
        </w:tc>
        <w:tc>
          <w:tcPr>
            <w:tcW w:type="dxa" w:w="356"/>
            <w:gridSpan w:val="2"/>
            <w:tcBorders>
              <w:top w:val="non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101-500</w:t>
            </w:r>
            <w:r>
              <w:br/>
            </w:r>
            <w:r>
              <w:rPr>
                <w:sz w:val="18"/>
                <w:b/>
                <w:color w:val="000000"/>
              </w:rPr>
              <w:t>万元</w:t>
            </w:r>
          </w:p>
        </w:tc>
        <w:tc>
          <w:tcPr>
            <w:tcW w:type="dxa" w:w="356"/>
            <w:gridSpan w:val="2"/>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501-1000</w:t>
            </w:r>
            <w:r>
              <w:br/>
            </w:r>
            <w:r>
              <w:rPr>
                <w:sz w:val="18"/>
                <w:b/>
                <w:color w:val="000000"/>
              </w:rPr>
              <w:t>万元</w:t>
            </w:r>
          </w:p>
        </w:tc>
        <w:tc>
          <w:tcPr>
            <w:tcW w:type="dxa" w:w="855"/>
            <w:gridSpan w:val="3"/>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1001-5000</w:t>
            </w:r>
            <w:r>
              <w:br/>
            </w:r>
            <w:r>
              <w:rPr>
                <w:sz w:val="18"/>
                <w:b/>
                <w:color w:val="000000"/>
              </w:rPr>
              <w:t>万元</w:t>
            </w:r>
          </w:p>
        </w:tc>
        <w:tc>
          <w:tcPr>
            <w:tcW w:type="dxa" w:w="574"/>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5001万元-1亿元</w:t>
            </w:r>
          </w:p>
        </w:tc>
        <w:tc>
          <w:tcPr>
            <w:tcW w:type="dxa" w:w="399"/>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sz w:val="18"/>
                <w:b/>
                <w:color w:val="000000"/>
              </w:rPr>
              <w:t>1亿元以上</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13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工程概算的编制或审核</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依据初步设计图纸计算或复核工程量，出具工程概算书或审核报告</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概算价</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3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w:t>
            </w:r>
          </w:p>
        </w:tc>
        <w:tc>
          <w:tcPr>
            <w:tcW w:type="dxa" w:w="3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c>
          <w:tcPr>
            <w:tcW w:type="dxa" w:w="8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差额定率累进计费</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工程预算的编制或审核</w:t>
            </w:r>
          </w:p>
        </w:tc>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清单计价法</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单独编制或审核工程量清单</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依据施工图编制或审核工程量清单，出具招标控制价、工程量清单书或审核报告</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预算造价（预算价、招标控制价）</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3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c>
          <w:tcPr>
            <w:tcW w:type="dxa" w:w="3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w:t>
            </w:r>
          </w:p>
        </w:tc>
        <w:tc>
          <w:tcPr>
            <w:tcW w:type="dxa" w:w="8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w:t>
            </w:r>
          </w:p>
        </w:tc>
        <w:tc>
          <w:tcPr>
            <w:tcW w:type="dxa" w:w="1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差额定率累进计费</w:t>
            </w:r>
          </w:p>
        </w:tc>
      </w:tr>
      <w:tr>
        <w:tc>
          <w:tcPr>
            <w:tcW w:type="dxa" w:w="29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349"/>
            <w:vMerge/>
            <w:tcBorders>
              <w:top w:val="none" w:color="000000" w:sz="4"/>
              <w:left w:val="single" w:color="000000" w:sz="4"/>
              <w:bottom w:val="single" w:color="000000" w:sz="4"/>
              <w:right w:val="single" w:color="000000" w:sz="4"/>
            </w:tcBorders>
          </w:tcP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单独编制或审核预算造价</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依据施工图、工程量清单编制或审核工程量清单报价，出具工程报价书或审核报告</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预算造价（预算价、招标控制价、</w:t>
            </w:r>
            <w:r>
              <w:rPr>
                <w:sz w:val="18"/>
                <w:color w:val="000000"/>
              </w:rPr>
              <w:t>响应</w:t>
            </w:r>
            <w:r>
              <w:rPr>
                <w:sz w:val="18"/>
                <w:color w:val="000000"/>
              </w:rPr>
              <w:t>报价）</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w:t>
            </w:r>
          </w:p>
        </w:tc>
        <w:tc>
          <w:tcPr>
            <w:tcW w:type="dxa" w:w="3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c>
          <w:tcPr>
            <w:tcW w:type="dxa" w:w="3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w:t>
            </w:r>
          </w:p>
        </w:tc>
        <w:tc>
          <w:tcPr>
            <w:tcW w:type="dxa" w:w="8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0.9‰</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0.8‰</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差额定率累进计费</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13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工程结算的编制</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依据竣工图等竣工资料编制工程结算，出具工程结算书</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结算价</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c>
          <w:tcPr>
            <w:tcW w:type="dxa" w:w="3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w:t>
            </w:r>
          </w:p>
        </w:tc>
        <w:tc>
          <w:tcPr>
            <w:tcW w:type="dxa" w:w="3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c>
          <w:tcPr>
            <w:tcW w:type="dxa" w:w="8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差额定率累进计费</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w:t>
            </w:r>
          </w:p>
        </w:tc>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结算单审和双审</w:t>
            </w:r>
            <w:r>
              <w:rPr>
                <w:sz w:val="18"/>
                <w:color w:val="000000"/>
              </w:rPr>
              <w:t>初审</w:t>
            </w:r>
          </w:p>
        </w:tc>
        <w:tc>
          <w:tcPr>
            <w:tcW w:type="dxa" w:w="9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w:t>
            </w:r>
            <w:r>
              <w:rPr>
                <w:sz w:val="18"/>
                <w:color w:val="000000"/>
              </w:rPr>
              <w:t>1）基本收费</w:t>
            </w:r>
          </w:p>
        </w:tc>
        <w:tc>
          <w:tcPr>
            <w:tcW w:type="dxa" w:w="14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依据竣工图、签证资料、工程结算书等进行审核，出具工程结算审核报告</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送审结算价</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c>
          <w:tcPr>
            <w:tcW w:type="dxa" w:w="356"/>
            <w:gridSpan w:val="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c>
          <w:tcPr>
            <w:tcW w:type="dxa" w:w="3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w:t>
            </w:r>
          </w:p>
        </w:tc>
        <w:tc>
          <w:tcPr>
            <w:tcW w:type="dxa" w:w="8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11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基本收费为差额定率累进计费；总收费</w:t>
            </w:r>
            <w:r>
              <w:rPr>
                <w:sz w:val="18"/>
                <w:color w:val="000000"/>
              </w:rPr>
              <w:t>=基本收费+效益收费</w:t>
            </w:r>
          </w:p>
        </w:tc>
      </w:tr>
      <w:tr>
        <w:tc>
          <w:tcPr>
            <w:tcW w:type="dxa" w:w="29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9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w:t>
            </w:r>
            <w:r>
              <w:rPr>
                <w:sz w:val="18"/>
                <w:color w:val="000000"/>
              </w:rPr>
              <w:t>2）效益收费</w:t>
            </w:r>
          </w:p>
        </w:tc>
        <w:tc>
          <w:tcPr>
            <w:tcW w:type="dxa" w:w="1439"/>
            <w:vMerge/>
            <w:tcBorders>
              <w:top w:val="none" w:color="000000" w:sz="4"/>
              <w:left w:val="single" w:color="000000" w:sz="4"/>
              <w:bottom w:val="single" w:color="000000" w:sz="4"/>
              <w:right w:val="single" w:color="000000" w:sz="4"/>
            </w:tcBorders>
          </w:tcP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|核减额|+|核增额|</w:t>
            </w:r>
          </w:p>
        </w:tc>
        <w:tc>
          <w:tcPr>
            <w:tcW w:type="dxa" w:w="3022"/>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w:t>
            </w:r>
          </w:p>
        </w:tc>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结算复审费用</w:t>
            </w:r>
          </w:p>
        </w:tc>
        <w:tc>
          <w:tcPr>
            <w:tcW w:type="dxa" w:w="9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基本收费</w:t>
            </w:r>
          </w:p>
        </w:tc>
        <w:tc>
          <w:tcPr>
            <w:tcW w:type="dxa" w:w="14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按初审结果作为复审单位的送审金额，核减额的计算是相对初审结果作出的，即核减额</w:t>
            </w:r>
            <w:r>
              <w:rPr>
                <w:sz w:val="18"/>
                <w:color w:val="000000"/>
              </w:rPr>
              <w:t>=</w:t>
            </w:r>
            <w:r>
              <w:rPr>
                <w:sz w:val="18"/>
                <w:color w:val="000000"/>
              </w:rPr>
              <w:t>定额金额</w:t>
            </w:r>
            <w:r>
              <w:rPr>
                <w:sz w:val="18"/>
                <w:color w:val="000000"/>
              </w:rPr>
              <w:t>-初审结果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送审金额</w:t>
            </w:r>
          </w:p>
        </w:tc>
        <w:tc>
          <w:tcPr>
            <w:tcW w:type="dxa" w:w="6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c>
          <w:tcPr>
            <w:tcW w:type="dxa" w:w="3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c>
          <w:tcPr>
            <w:tcW w:type="dxa" w:w="35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w:t>
            </w:r>
          </w:p>
        </w:tc>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c>
          <w:tcPr>
            <w:tcW w:type="dxa" w:w="7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0.9‰</w:t>
            </w:r>
          </w:p>
        </w:tc>
        <w:tc>
          <w:tcPr>
            <w:tcW w:type="dxa" w:w="1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按初审结果作为复审单位的送审金额，基本收费按复审单位的送审金额的</w:t>
            </w:r>
            <w:r>
              <w:rPr>
                <w:sz w:val="18"/>
                <w:color w:val="000000"/>
              </w:rPr>
              <w:t>50%计算。</w:t>
            </w:r>
          </w:p>
        </w:tc>
      </w:tr>
      <w:tr>
        <w:tc>
          <w:tcPr>
            <w:tcW w:type="dxa" w:w="299"/>
            <w:vMerge/>
            <w:tcBorders>
              <w:top w:val="none" w:color="000000" w:sz="4"/>
              <w:left w:val="single" w:color="000000" w:sz="4"/>
              <w:bottom w:val="single" w:color="000000" w:sz="4"/>
              <w:right w:val="single" w:color="000000" w:sz="4"/>
            </w:tcBorders>
          </w:tcPr>
          <w:p/>
        </w:tc>
        <w:tc>
          <w:tcPr>
            <w:tcW w:type="dxa" w:w="432"/>
            <w:vMerge/>
            <w:tcBorders>
              <w:top w:val="none" w:color="000000" w:sz="4"/>
              <w:left w:val="single" w:color="000000" w:sz="4"/>
              <w:bottom w:val="single" w:color="000000" w:sz="4"/>
              <w:right w:val="single" w:color="000000" w:sz="4"/>
            </w:tcBorders>
          </w:tcPr>
          <w:p/>
        </w:tc>
        <w:tc>
          <w:tcPr>
            <w:tcW w:type="dxa" w:w="9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效益收费</w:t>
            </w:r>
          </w:p>
        </w:tc>
        <w:tc>
          <w:tcPr>
            <w:tcW w:type="dxa" w:w="1439"/>
            <w:vMerge/>
            <w:tcBorders>
              <w:top w:val="none" w:color="000000" w:sz="4"/>
              <w:left w:val="single" w:color="000000" w:sz="4"/>
              <w:bottom w:val="single" w:color="000000" w:sz="4"/>
              <w:right w:val="single" w:color="000000" w:sz="4"/>
            </w:tcBorders>
          </w:tcP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核减额</w:t>
            </w:r>
          </w:p>
        </w:tc>
        <w:tc>
          <w:tcPr>
            <w:tcW w:type="dxa" w:w="2623"/>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w:t>
            </w:r>
          </w:p>
          <w:p>
            <w:pPr>
              <w:pStyle w:val="null3"/>
              <w:jc w:val="center"/>
            </w:pPr>
          </w:p>
        </w:tc>
        <w:tc>
          <w:tcPr>
            <w:tcW w:type="dxa" w:w="15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核减额</w:t>
            </w:r>
            <w:r>
              <w:rPr>
                <w:sz w:val="18"/>
                <w:color w:val="000000"/>
              </w:rPr>
              <w:t>=</w:t>
            </w:r>
            <w:r>
              <w:rPr>
                <w:sz w:val="18"/>
                <w:color w:val="000000"/>
              </w:rPr>
              <w:t>定额金额</w:t>
            </w:r>
            <w:r>
              <w:rPr>
                <w:sz w:val="18"/>
                <w:color w:val="000000"/>
              </w:rPr>
              <w:t>-初审结果</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w:t>
            </w:r>
          </w:p>
        </w:tc>
        <w:tc>
          <w:tcPr>
            <w:tcW w:type="dxa" w:w="13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工程造价纠纷鉴证</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受委托进行鉴证</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争议差额</w:t>
            </w:r>
          </w:p>
        </w:tc>
        <w:tc>
          <w:tcPr>
            <w:tcW w:type="dxa" w:w="3022"/>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争议差额在</w:t>
            </w:r>
            <w:r>
              <w:rPr>
                <w:sz w:val="18"/>
                <w:color w:val="000000"/>
              </w:rPr>
              <w:t>1000万以下（含1000万）按5%收取，1000万以上按4%收取</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双方各有造价</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w:t>
            </w:r>
          </w:p>
        </w:tc>
        <w:tc>
          <w:tcPr>
            <w:tcW w:type="dxa" w:w="138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钢筋及预埋件计算</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依据施工图纸、设计标准和施工操作规程计算或审核钢筋（或铁件）重量，提供完整的钢筋（或铁件）重量计算明细表、汇总表或审核报告</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按实际钢筋使用量</w:t>
            </w:r>
          </w:p>
        </w:tc>
        <w:tc>
          <w:tcPr>
            <w:tcW w:type="dxa" w:w="3022"/>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12元/吨</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 xml:space="preserve"> </w:t>
      </w:r>
    </w:p>
    <w:p>
      <w:pPr>
        <w:pStyle w:val="null3"/>
      </w:pPr>
      <w:r>
        <w:rPr/>
        <w:t>采购包1（概算初审及预算编制）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合同签订生效之日起至本项目出具正式预算报告之日止。</w:t>
            </w:r>
          </w:p>
        </w:tc>
      </w:tr>
      <w:tr>
        <w:tc>
          <w:tcPr>
            <w:tcW w:type="dxa" w:w="4153"/>
          </w:tcPr>
          <w:p>
            <w:pPr>
              <w:pStyle w:val="null3"/>
            </w:pPr>
            <w:r>
              <w:rPr/>
              <w:t>标的提供的地点</w:t>
            </w:r>
          </w:p>
        </w:tc>
        <w:tc>
          <w:tcPr>
            <w:tcW w:type="dxa" w:w="4153"/>
          </w:tcPr>
          <w:p>
            <w:pPr>
              <w:pStyle w:val="null3"/>
            </w:pPr>
            <w:r>
              <w:rPr/>
              <w:t>采购人指定地点。详细地址为：佛山市南海区。</w:t>
            </w:r>
          </w:p>
        </w:tc>
      </w:tr>
      <w:tr>
        <w:tc>
          <w:tcPr>
            <w:tcW w:type="dxa" w:w="4153"/>
          </w:tcPr>
          <w:p>
            <w:pPr>
              <w:pStyle w:val="null3"/>
            </w:pPr>
            <w:r>
              <w:rPr/>
              <w:t>付款方式</w:t>
            </w:r>
          </w:p>
        </w:tc>
        <w:tc>
          <w:tcPr>
            <w:tcW w:type="dxa" w:w="4153"/>
          </w:tcPr>
          <w:p>
            <w:pPr>
              <w:pStyle w:val="null3"/>
            </w:pPr>
            <w:r>
              <w:rPr/>
              <w:t>1期：支付比例100%,1.本项目合同签订生效之日起，采购人向成交人支付合同总价的 10 % 作为预付款。 2.在石门怡海学校建设项目完成概算复审、预算审核服务，出具概、预算编审审定报告并经建设单位签名盖章确认后，服务费由桂城街道财政和公有资产管理办公室（财政）审核后按相关程序办理支付手续，服务费用以银行划账或支票方式支付，由成交单位向桂城街道财政和公有资产管理办公室（财政）申报，服务费用可以申请实际产生的最终概、预算编审服务费用70%再扣减预付款后的款项。 3.在项目概、预算最终审定，并经采购人确认、出具《工程概算审核备案表》、《工程预算审核备案表》后，服务费在建设项目完工后（如遇特殊情况造成建设项目开工建设二年内无法完工的，由建设单位提供相关证明资料后，由专项继续支付剩余款项）由桂城街道财政和公有资产管理办公室（财政）审核后按相关程序办理支付手续，服务费用以银行划账或支票方式支付，由成交单位向桂城街道财政和公有资产管理办公室（财政）申报，服务费用可以申请支付实际产生的最终概、预算编审服务费用的30%。 付款要求： 1.成交人提交合同及成交通知书（首次付款时提交）； 2.成交人须凭合法等额有效的依法纳税的发票向采购人申请结算，如未提供相应发票的，采购人有权迟延支付款项，并不视为逾期支付； 3.成交人提交收款申请书； 4.收款方、出具发票方均必须与中标（成交）供应商或其授权委托的分支机构名称一致；合同乙方必须与中标（成交）供应商名称一致。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1期：1.验收要求：成交人须为验收提供必需的一切条件及相关费用。 2.项目验收依次序对照执行标准：符合磋商文件和响应承诺中各方共同认可的各项要求。 3.实际验收要求以桂城街道财政和公有资产管理办公室（财政）的审价评分制度为准。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注：“主要商务要求”所述内容和条款如本磋商文件未有特别声明均作为“★”号条款即响应实质性响应内容，供应商响应时必须响应满足或实质性优于。否则，其响应将被认定为不能满足磋商文件要求而作为无效响应处理。 一、报价要求 1.本项目的结算支付均以人民币为货币单位。 2.合同上限价为项目预算金额乘以成交折扣率后所得金额。 3.本项目是固定折扣率合同。服务收费的计算方法详见下文“三、服务费用计取”。 4.响应折扣率有效报价范围：0%（0.0%或 0.00%）＜响应折扣率≤80%（80.0%或 80.00%），折扣率必须为固定报价（例如提供八折优惠，响应折扣率写为 80.00%或 80.0%或 80%，不接受区间报价如 70%～80%或 70.0%～80.0%或 70.00%～80.00%），最多保留小数点后两位数，四舍五入。供应商的响应报价（响应折扣率）超出有效报价范围的将被视为无效响应。供应商如获得成交资格并签订合同，其响应折扣率即成为本项目的该成交人的合同折扣率，且成交人在服务期间不得随意更改合同折扣率。 5.供应商应被认为在填报响应报价（响应折扣率）之前，已经仔细阅读了本磋商文件的所有有关章节以及审查了所有相关资料，已确保本次磋商的所有招标范围内的各种价格风险均已包含在响应报价（响应折扣率）内。开标后，如出现任何遗漏内容需产生额外费用，均由成交人自行承担，采购人将不再另支付任何费用。 6.本项目采购招标的成交单位即为签约单位。 二、基本要求 1.供应商须在佛山市建筑诚信评价体系管理平台中办理登记并获得“工程造价咨询企业”的建筑行业诚信档案，且开标当天考评等级为C级或以上，具体以开标当天唱标阶段现场查询确认的为准。 三、服务费用计取 1.概、预算编审服务费参照《佛山市南海区桂城街道工程造价咨询服务收费标准表》按以下计费公式计算： （1）概算服务费用=按收费标准表计算结果×0.5×成交折扣率。 （2）预算服务费用=按收费标准表计算结果×成交折扣率。 2.《佛山市南海区桂城街道工程造价咨询服务收费标准表》详见采购文件第二章采购需求的“一、项目概况”。 四、知识产权和保密要求 1.成交人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成交人承担，由此而导致项目停工或者造成采购人其他损失的，成交人按照合同违约责任和赔偿损失中的条款承担相应违约责任。 2.项目实施过程中，成交人对采购人所提供的所有相关资料、数据，未经采购人书面同意不得向任何第三人泄露，且保密责任不因合同的终止或解除而失效。 3.成交人对采购人提供的设施、设备、资料等要认真保管，妥善使用，并负有保密责任，不得以任何形式侵害采购人的合法权益，否则按有关法律法规处理。 4.本条约定长期有效，不受本项目合同履行期限约束。 五、其他要求1 1.服务期结束前，成交人营业执照住所地在佛山市以外但在佛山市内设有分支机构的，应由分支机构开票收款，成交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2.如采购人在本项目合同服务期内进行自身管理制度更新的，则各成交人须无条件配合采购人以最新管理制度履行本项目合同。 六、其他要求2 1.服务对照执行标准：符合采购文件和响应承诺中各方共同认可的合理要求。 2.投诉跟踪服务要求 （1）成交人须提供常设的投诉热线服务，并对投诉内容进行及时跟踪、回访。对采购人的投诉与通知，必须按采购人指定的时间内处理完毕，若特发事件不能在短时间内解决，成交人必须采取应急措施，或按采购人认可的应急方案执行，不得影响采购人的正常工作业务。 （2）服务期内，采购人有权按本项目的服务要求对成交人进行不定期抽查检查，若对不合格的服务提出警告后，仍未得到有效解决时，采购人有权终止采购合同。 3.提出异议的时间和方法 （1）采购人有异议时，应10天内向成交人提出书面异议。 （2）成交人在接到采购人书面异议后，应在3天内负责处理并函复采购人处理情况，否则，即视为默认采购人提出的异议和处理意见。 （3）成交人利用专业技术和行业信息优势之便，以不道德的手段，故意隐瞒和掩盖自身缔约过失，违背响应承诺和未尽义务，损害了采购人的合法权益，采购人在任何时候均可追究成交人的违约责任并索取赔偿，且不受验收程序、质保期和合同时效的限制。 七、违约责任 1.出现下列情况的，采购人有权解除合同且不向成交人做任何赔偿或补偿： （1）成交人自身原因导致不能切实履行合同义务的，包括中介机构出现编审质量问题、编审超时、违反程序、泄密、弄虚作假、玩忽职守、徇私舞弊等违规违纪行为，采购人有权同时对其所造成的经济损失和法律纠纷依法追究经济和法律责任； （2）成交人不能实现合同规定的目标和服务质量的； （3）合同期限届满，故意不履行资料交接的； （4）其它严重违约行为。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概算初审及预算编制</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1,575,000.00</w:t>
            </w:r>
          </w:p>
        </w:tc>
        <w:tc>
          <w:tcPr>
            <w:tcW w:type="dxa" w:w="831"/>
          </w:tcPr>
          <w:p>
            <w:pPr>
              <w:pStyle w:val="null3"/>
              <w:jc w:val="right"/>
            </w:pPr>
            <w:r>
              <w:rPr/>
              <w:t>1,575,000.00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概算初审及预算编制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（一）项目背景及内容</w:t>
            </w:r>
          </w:p>
          <w:p>
            <w:pPr>
              <w:pStyle w:val="null3"/>
              <w:ind w:firstLine="420"/>
            </w:pPr>
            <w:r>
              <w:rPr>
                <w:sz w:val="21"/>
                <w:b/>
              </w:rPr>
              <w:t>1.</w:t>
            </w:r>
            <w:r>
              <w:rPr>
                <w:sz w:val="21"/>
                <w:b/>
              </w:rPr>
              <w:t>项目背景</w:t>
            </w:r>
          </w:p>
          <w:p>
            <w:pPr>
              <w:pStyle w:val="null3"/>
              <w:ind w:firstLine="480"/>
            </w:pPr>
            <w:r>
              <w:rPr>
                <w:sz w:val="21"/>
              </w:rPr>
              <w:t>佛山市南海区桂城街道办事处按上级财政部门和政府有关文件的要求，为加强石门怡海学校建设项目</w:t>
            </w:r>
            <w:r>
              <w:rPr>
                <w:sz w:val="21"/>
              </w:rPr>
              <w:t>的概、预算编审采购</w:t>
            </w:r>
            <w:r>
              <w:rPr>
                <w:sz w:val="21"/>
              </w:rPr>
              <w:t>，提高审核质量和效率，</w:t>
            </w:r>
            <w:r>
              <w:rPr>
                <w:sz w:val="21"/>
              </w:rPr>
              <w:t>对概、预算编审服务进行采购</w:t>
            </w:r>
            <w:r>
              <w:rPr>
                <w:sz w:val="21"/>
              </w:rPr>
              <w:t>。</w:t>
            </w:r>
          </w:p>
          <w:p>
            <w:pPr>
              <w:pStyle w:val="null3"/>
              <w:ind w:firstLine="420"/>
              <w:jc w:val="left"/>
            </w:pPr>
            <w:r>
              <w:rPr>
                <w:sz w:val="21"/>
                <w:b/>
                <w:color w:val="000000"/>
              </w:rPr>
              <w:t>2.项目内容</w:t>
            </w:r>
          </w:p>
          <w:p>
            <w:pPr>
              <w:pStyle w:val="null3"/>
              <w:ind w:firstLine="480"/>
            </w:pPr>
            <w:r>
              <w:rPr>
                <w:sz w:val="21"/>
              </w:rPr>
              <w:t>（</w:t>
            </w:r>
            <w:r>
              <w:rPr>
                <w:sz w:val="21"/>
              </w:rPr>
              <w:t>1）完成</w:t>
            </w:r>
            <w:r>
              <w:rPr>
                <w:sz w:val="21"/>
              </w:rPr>
              <w:t>石门怡海学校建设项目</w:t>
            </w:r>
            <w:r>
              <w:rPr>
                <w:sz w:val="21"/>
              </w:rPr>
              <w:t>的</w:t>
            </w:r>
            <w:r>
              <w:rPr>
                <w:sz w:val="21"/>
              </w:rPr>
              <w:t>概、预算编审采购</w:t>
            </w:r>
            <w:r>
              <w:rPr>
                <w:sz w:val="21"/>
              </w:rPr>
              <w:t>服务。</w:t>
            </w:r>
          </w:p>
          <w:p>
            <w:pPr>
              <w:pStyle w:val="null3"/>
              <w:ind w:firstLine="480"/>
            </w:pPr>
            <w:r>
              <w:rPr>
                <w:sz w:val="21"/>
              </w:rPr>
              <w:t>（</w:t>
            </w:r>
            <w:r>
              <w:rPr>
                <w:sz w:val="21"/>
              </w:rPr>
              <w:t>2）本次服务为概算初审及预算编制</w:t>
            </w:r>
            <w:r>
              <w:rPr>
                <w:sz w:val="21"/>
              </w:rPr>
              <w:t>，成交</w:t>
            </w:r>
            <w:r>
              <w:rPr>
                <w:sz w:val="21"/>
              </w:rPr>
              <w:t>单位必须接受</w:t>
            </w:r>
            <w:r>
              <w:rPr>
                <w:sz w:val="21"/>
              </w:rPr>
              <w:t>桂城街道财政和公有资产管理办公室（财政）</w:t>
            </w:r>
            <w:r>
              <w:rPr>
                <w:sz w:val="21"/>
              </w:rPr>
              <w:t>的审价业务管理，按照桂城街道对工程审价业务相关规定提供服务，成交</w:t>
            </w:r>
            <w:r>
              <w:rPr>
                <w:sz w:val="21"/>
              </w:rPr>
              <w:t>单位进行概算初审及预算编制</w:t>
            </w:r>
            <w:r>
              <w:rPr>
                <w:sz w:val="21"/>
              </w:rPr>
              <w:t>，包括审核、复核、会审确认等程序。</w:t>
            </w:r>
          </w:p>
          <w:p>
            <w:pPr>
              <w:pStyle w:val="null3"/>
            </w:pPr>
            <w:r>
              <w:rPr>
                <w:sz w:val="21"/>
                <w:b/>
              </w:rPr>
              <w:t>（二）成交</w:t>
            </w:r>
            <w:r>
              <w:rPr>
                <w:sz w:val="21"/>
                <w:b/>
              </w:rPr>
              <w:t>人服务要求</w:t>
            </w:r>
          </w:p>
          <w:p>
            <w:pPr>
              <w:pStyle w:val="null3"/>
              <w:ind w:firstLine="480"/>
            </w:pPr>
            <w:r>
              <w:rPr>
                <w:sz w:val="21"/>
              </w:rPr>
              <w:t>成交</w:t>
            </w:r>
            <w:r>
              <w:rPr>
                <w:sz w:val="21"/>
              </w:rPr>
              <w:t>人应根据国家和省、市有关工程造价的法规、政策、文件，以及基建财务管理的有关规定，本着为政府节约投资的原则，科学、客观、公正地开展本项目的</w:t>
            </w:r>
            <w:r>
              <w:rPr>
                <w:sz w:val="21"/>
              </w:rPr>
              <w:t>概算初审及预算编制</w:t>
            </w:r>
            <w:r>
              <w:rPr>
                <w:sz w:val="21"/>
              </w:rPr>
              <w:t>工作；应按财政部门的要求，按时按质提供概、预算编审审定报告，对报告的真实性、准确性负责，并负有保密责任。</w:t>
            </w:r>
          </w:p>
          <w:p>
            <w:pPr>
              <w:pStyle w:val="null3"/>
              <w:ind w:firstLine="420"/>
            </w:pPr>
            <w:r>
              <w:rPr>
                <w:sz w:val="21"/>
                <w:b/>
              </w:rPr>
              <w:t>1.</w:t>
            </w:r>
            <w:r>
              <w:rPr>
                <w:sz w:val="21"/>
                <w:b/>
              </w:rPr>
              <w:t>成交</w:t>
            </w:r>
            <w:r>
              <w:rPr>
                <w:sz w:val="21"/>
                <w:b/>
              </w:rPr>
              <w:t>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拥有足够的人力、财力、物力和技术能力等资源保证按</w:t>
            </w:r>
            <w:r>
              <w:rPr>
                <w:sz w:val="21"/>
              </w:rPr>
              <w:t>时</w:t>
            </w:r>
            <w:r>
              <w:rPr>
                <w:sz w:val="21"/>
              </w:rPr>
              <w:t>按</w:t>
            </w:r>
            <w:r>
              <w:rPr>
                <w:sz w:val="21"/>
              </w:rPr>
              <w:t>质</w:t>
            </w:r>
            <w:r>
              <w:rPr>
                <w:sz w:val="21"/>
              </w:rPr>
              <w:t>完成</w:t>
            </w:r>
            <w:r>
              <w:rPr>
                <w:sz w:val="21"/>
              </w:rPr>
              <w:t>本项目概、预算编审服务</w:t>
            </w:r>
            <w:r>
              <w:rPr>
                <w:sz w:val="21"/>
              </w:rPr>
              <w:t>。</w:t>
            </w:r>
          </w:p>
          <w:p>
            <w:pPr>
              <w:pStyle w:val="null3"/>
              <w:ind w:firstLine="420"/>
            </w:pPr>
            <w:r>
              <w:rPr>
                <w:sz w:val="21"/>
              </w:rPr>
              <w:t>（</w:t>
            </w:r>
            <w:r>
              <w:rPr>
                <w:sz w:val="21"/>
              </w:rPr>
              <w:t>2</w:t>
            </w:r>
            <w:r>
              <w:rPr>
                <w:sz w:val="21"/>
              </w:rPr>
              <w:t>）</w:t>
            </w:r>
            <w:r>
              <w:rPr>
                <w:sz w:val="21"/>
              </w:rPr>
              <w:t>具有丰富的工程预、结算编审经验和有资质的各类工程专业的中</w:t>
            </w:r>
            <w:r>
              <w:rPr>
                <w:sz w:val="21"/>
              </w:rPr>
              <w:t>、</w:t>
            </w:r>
            <w:r>
              <w:rPr>
                <w:sz w:val="21"/>
              </w:rPr>
              <w:t>高级专业技术人员。</w:t>
            </w:r>
          </w:p>
          <w:p>
            <w:pPr>
              <w:pStyle w:val="null3"/>
              <w:ind w:firstLine="420"/>
            </w:pPr>
            <w:r>
              <w:rPr>
                <w:sz w:val="21"/>
              </w:rPr>
              <w:t>① 熟悉一般土建、安装等专业工程，并</w:t>
            </w:r>
            <w:r>
              <w:rPr>
                <w:sz w:val="21"/>
              </w:rPr>
              <w:t>具备相应专业的专业人员或专家。</w:t>
            </w:r>
          </w:p>
          <w:p>
            <w:pPr>
              <w:pStyle w:val="null3"/>
              <w:ind w:firstLine="420"/>
            </w:pPr>
            <w:r>
              <w:rPr>
                <w:sz w:val="21"/>
              </w:rPr>
              <w:t>② 具备经济会计专业人员，能够独立开展评审，并具备相关工作经验。</w:t>
            </w:r>
          </w:p>
          <w:p>
            <w:pPr>
              <w:pStyle w:val="null3"/>
              <w:ind w:firstLine="420"/>
            </w:pPr>
            <w:r>
              <w:rPr>
                <w:sz w:val="21"/>
              </w:rPr>
              <w:t>③ 具有丰富的基建工程预、结算编审业绩，包括接受财政部门委托开展财政投资大中型或重点项目的业绩，且完成情况良好。</w:t>
            </w:r>
          </w:p>
          <w:p>
            <w:pPr>
              <w:pStyle w:val="null3"/>
              <w:ind w:firstLine="420"/>
            </w:pPr>
            <w:r>
              <w:rPr>
                <w:sz w:val="21"/>
              </w:rPr>
              <w:t>④ 有健全的组织机构和内部管理制度，有完善的质量保证体系和技术经济档案管理制度，有良好的服务态度和较好的社会信誉。</w:t>
            </w:r>
          </w:p>
          <w:p>
            <w:pPr>
              <w:pStyle w:val="null3"/>
              <w:ind w:firstLine="420"/>
            </w:pPr>
            <w:r>
              <w:rPr>
                <w:sz w:val="21"/>
              </w:rPr>
              <w:t>⑤ 应熟悉国家、省、市财政部门关于财政性资金基本建设投资管理方面的有关政策、法规和知识，并有一定的实践经验。</w:t>
            </w:r>
          </w:p>
          <w:p>
            <w:pPr>
              <w:pStyle w:val="null3"/>
              <w:ind w:firstLine="420"/>
            </w:pPr>
            <w:r>
              <w:rPr>
                <w:sz w:val="21"/>
                <w:b/>
              </w:rPr>
              <w:t>2.供应商</w:t>
            </w:r>
            <w:r>
              <w:rPr>
                <w:sz w:val="21"/>
                <w:b/>
              </w:rPr>
              <w:t>必须按采购人的要求明确拟派服务团队人员名单：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团队名单人数在</w:t>
            </w:r>
            <w:r>
              <w:rPr>
                <w:sz w:val="21"/>
              </w:rPr>
              <w:t>12人（含）以上，具体人数由</w:t>
            </w:r>
            <w:r>
              <w:rPr>
                <w:sz w:val="21"/>
              </w:rPr>
              <w:t>供应商</w:t>
            </w:r>
            <w:r>
              <w:rPr>
                <w:sz w:val="21"/>
              </w:rPr>
              <w:t>根据采购人的要求和</w:t>
            </w:r>
            <w:r>
              <w:rPr>
                <w:sz w:val="21"/>
              </w:rPr>
              <w:t>供应商</w:t>
            </w:r>
            <w:r>
              <w:rPr>
                <w:sz w:val="21"/>
              </w:rPr>
              <w:t>的自身情况决定。</w:t>
            </w:r>
            <w:r>
              <w:rPr>
                <w:sz w:val="21"/>
              </w:rPr>
              <w:t>【</w:t>
            </w:r>
            <w:r>
              <w:rPr>
                <w:sz w:val="21"/>
              </w:rPr>
              <w:t>★</w:t>
            </w:r>
            <w:r>
              <w:rPr>
                <w:sz w:val="21"/>
              </w:rPr>
              <w:t>其中必须有已获得造价工程师职业资格的人员人数在</w:t>
            </w:r>
            <w:r>
              <w:rPr>
                <w:sz w:val="21"/>
              </w:rPr>
              <w:t>4 人以上（至少要含 1 名高级工程师），涵盖土建、安装专业，且各个专业不少于 2 人。</w:t>
            </w:r>
            <w:r>
              <w:rPr>
                <w:sz w:val="21"/>
              </w:rPr>
              <w:t>】</w:t>
            </w:r>
          </w:p>
          <w:p>
            <w:pPr>
              <w:pStyle w:val="null3"/>
              <w:ind w:firstLine="420"/>
            </w:pPr>
            <w:r>
              <w:rPr>
                <w:sz w:val="21"/>
              </w:rPr>
              <w:t>★</w:t>
            </w:r>
            <w:r>
              <w:rPr>
                <w:sz w:val="21"/>
              </w:rPr>
              <w:t>（</w:t>
            </w:r>
            <w:r>
              <w:rPr>
                <w:sz w:val="21"/>
              </w:rPr>
              <w:t>3</w:t>
            </w:r>
            <w:r>
              <w:rPr>
                <w:sz w:val="21"/>
              </w:rPr>
              <w:t>）成交</w:t>
            </w:r>
            <w:r>
              <w:rPr>
                <w:sz w:val="21"/>
              </w:rPr>
              <w:t>人</w:t>
            </w:r>
            <w:r>
              <w:rPr>
                <w:sz w:val="21"/>
              </w:rPr>
              <w:t>响应</w:t>
            </w:r>
            <w:r>
              <w:rPr>
                <w:sz w:val="21"/>
              </w:rPr>
              <w:t>时提供的服务团队名单即为备案团队名单，不得随意更换和减少人员数量。服务团队所有人员在服务期内需要调换的，</w:t>
            </w:r>
            <w:r>
              <w:rPr>
                <w:sz w:val="21"/>
              </w:rPr>
              <w:t>成交</w:t>
            </w:r>
            <w:r>
              <w:rPr>
                <w:sz w:val="21"/>
              </w:rPr>
              <w:t>人</w:t>
            </w:r>
            <w:r>
              <w:rPr>
                <w:sz w:val="21"/>
              </w:rPr>
              <w:t>必须以同等资历或以上人员（同等资历指执业资格及</w:t>
            </w:r>
            <w:r>
              <w:rPr>
                <w:sz w:val="21"/>
              </w:rPr>
              <w:t>从事此类业务</w:t>
            </w:r>
            <w:r>
              <w:rPr>
                <w:sz w:val="21"/>
              </w:rPr>
              <w:t>年限</w:t>
            </w:r>
            <w:r>
              <w:rPr>
                <w:sz w:val="21"/>
              </w:rPr>
              <w:t>）提出替换请求，</w:t>
            </w:r>
            <w:r>
              <w:rPr>
                <w:sz w:val="21"/>
              </w:rPr>
              <w:t>采购人认为理由充分</w:t>
            </w:r>
            <w:r>
              <w:rPr>
                <w:sz w:val="21"/>
              </w:rPr>
              <w:t>且</w:t>
            </w:r>
            <w:r>
              <w:rPr>
                <w:sz w:val="21"/>
              </w:rPr>
              <w:t>同意</w:t>
            </w:r>
            <w:r>
              <w:rPr>
                <w:sz w:val="21"/>
              </w:rPr>
              <w:t>的</w:t>
            </w:r>
            <w:r>
              <w:rPr>
                <w:sz w:val="21"/>
              </w:rPr>
              <w:t>方可替换</w:t>
            </w:r>
            <w:r>
              <w:rPr>
                <w:sz w:val="21"/>
              </w:rPr>
              <w:t>，</w:t>
            </w:r>
            <w:r>
              <w:rPr>
                <w:sz w:val="21"/>
              </w:rPr>
              <w:t>已</w:t>
            </w:r>
            <w:r>
              <w:rPr>
                <w:sz w:val="21"/>
              </w:rPr>
              <w:t>备案人员半年内更换总人数不能超服务团队人员人数的</w:t>
            </w:r>
            <w:r>
              <w:rPr>
                <w:sz w:val="21"/>
              </w:rPr>
              <w:t>1/3。若发现由未经备案的专业技术人员开展评审工作，采购人有权马上终止合同。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在对成交</w:t>
            </w:r>
            <w:r>
              <w:rPr>
                <w:sz w:val="21"/>
              </w:rPr>
              <w:t>人</w:t>
            </w:r>
            <w:r>
              <w:rPr>
                <w:sz w:val="21"/>
              </w:rPr>
              <w:t>考核评价时作扣分处理。服务团队专业技术人员必须到场对数并签到。在</w:t>
            </w:r>
            <w:r>
              <w:rPr>
                <w:sz w:val="21"/>
              </w:rPr>
              <w:t>概、预算编审</w:t>
            </w:r>
            <w:r>
              <w:rPr>
                <w:sz w:val="21"/>
              </w:rPr>
              <w:t>过程中，采购人若发现服务团队专业技术人员存在职业道德、工作态度和能力等问题不能胜任</w:t>
            </w:r>
            <w:r>
              <w:rPr>
                <w:sz w:val="21"/>
              </w:rPr>
              <w:t>服务</w:t>
            </w:r>
            <w:r>
              <w:rPr>
                <w:sz w:val="21"/>
              </w:rPr>
              <w:t>工作要求的，采购人保留更换相关人员</w:t>
            </w:r>
            <w:r>
              <w:rPr>
                <w:sz w:val="21"/>
              </w:rPr>
              <w:t>及终止项目合同</w:t>
            </w:r>
            <w:r>
              <w:rPr>
                <w:sz w:val="21"/>
              </w:rPr>
              <w:t>的权利。</w:t>
            </w:r>
          </w:p>
          <w:p>
            <w:pPr>
              <w:pStyle w:val="null3"/>
              <w:ind w:firstLine="420"/>
            </w:pPr>
            <w:r>
              <w:rPr>
                <w:sz w:val="21"/>
                <w:b/>
              </w:rPr>
              <w:t>★</w:t>
            </w:r>
            <w:r>
              <w:rPr>
                <w:sz w:val="21"/>
                <w:b/>
              </w:rPr>
              <w:t>3.</w:t>
            </w:r>
            <w:r>
              <w:rPr>
                <w:sz w:val="21"/>
                <w:b/>
              </w:rPr>
              <w:t>拟派服务团队专业技术人员必须在其执业资格有效期内执业。</w:t>
            </w:r>
          </w:p>
          <w:p>
            <w:pPr>
              <w:pStyle w:val="null3"/>
              <w:ind w:firstLine="420"/>
            </w:pPr>
            <w:r>
              <w:rPr>
                <w:sz w:val="21"/>
                <w:b/>
              </w:rPr>
              <w:t>★</w:t>
            </w:r>
            <w:r>
              <w:rPr>
                <w:sz w:val="21"/>
                <w:b/>
              </w:rPr>
              <w:t>4.</w:t>
            </w:r>
            <w:r>
              <w:rPr>
                <w:sz w:val="21"/>
                <w:b/>
              </w:rPr>
              <w:t>有保证业务开展所需的交通工具、现代办公设备和造价评审管理软件。</w:t>
            </w:r>
          </w:p>
          <w:p>
            <w:pPr>
              <w:pStyle w:val="null3"/>
              <w:ind w:firstLine="420"/>
            </w:pPr>
            <w:r>
              <w:rPr>
                <w:sz w:val="21"/>
                <w:b/>
              </w:rPr>
              <w:t>★</w:t>
            </w:r>
            <w:r>
              <w:rPr>
                <w:sz w:val="21"/>
                <w:b/>
              </w:rPr>
              <w:t>5.</w:t>
            </w:r>
            <w:r>
              <w:rPr>
                <w:sz w:val="21"/>
                <w:b/>
              </w:rPr>
              <w:t>补充说明：</w:t>
            </w:r>
            <w:r>
              <w:rPr>
                <w:sz w:val="21"/>
                <w:b/>
              </w:rPr>
              <w:t>成交</w:t>
            </w:r>
            <w:r>
              <w:rPr>
                <w:sz w:val="21"/>
                <w:b/>
              </w:rPr>
              <w:t>人在</w:t>
            </w:r>
            <w:r>
              <w:rPr>
                <w:sz w:val="21"/>
                <w:b/>
              </w:rPr>
              <w:t>本项目服务</w:t>
            </w:r>
            <w:r>
              <w:rPr>
                <w:sz w:val="21"/>
                <w:b/>
              </w:rPr>
              <w:t>期限内如被举报</w:t>
            </w:r>
            <w:r>
              <w:rPr>
                <w:sz w:val="21"/>
                <w:b/>
              </w:rPr>
              <w:t>或被</w:t>
            </w:r>
            <w:r>
              <w:rPr>
                <w:sz w:val="21"/>
                <w:b/>
              </w:rPr>
              <w:t>发现有以下问题</w:t>
            </w:r>
            <w:r>
              <w:rPr>
                <w:sz w:val="21"/>
                <w:b/>
              </w:rPr>
              <w:t>,通过有关部门查处核实并取消其服务资格</w:t>
            </w:r>
            <w:r>
              <w:rPr>
                <w:sz w:val="21"/>
                <w:b/>
              </w:rPr>
              <w:t>：</w:t>
            </w:r>
          </w:p>
          <w:p>
            <w:pPr>
              <w:pStyle w:val="null3"/>
              <w:ind w:firstLine="420"/>
              <w:jc w:val="left"/>
            </w:pPr>
            <w:r>
              <w:rPr>
                <w:sz w:val="21"/>
                <w:color w:val="000000"/>
              </w:rPr>
              <w:t>（</w:t>
            </w:r>
            <w:r>
              <w:rPr>
                <w:sz w:val="21"/>
                <w:color w:val="000000"/>
              </w:rPr>
              <w:t>1</w:t>
            </w:r>
            <w:r>
              <w:rPr>
                <w:sz w:val="21"/>
                <w:color w:val="000000"/>
              </w:rPr>
              <w:t>）成交</w:t>
            </w:r>
            <w:r>
              <w:rPr>
                <w:sz w:val="21"/>
                <w:color w:val="000000"/>
              </w:rPr>
              <w:t>人提供虚假信息，误导或欺骗</w:t>
            </w:r>
            <w:r>
              <w:rPr>
                <w:sz w:val="21"/>
                <w:color w:val="000000"/>
              </w:rPr>
              <w:t>采购人</w:t>
            </w:r>
            <w:r>
              <w:rPr>
                <w:sz w:val="21"/>
                <w:color w:val="000000"/>
              </w:rPr>
              <w:t>，以谋取非法利益；</w:t>
            </w:r>
          </w:p>
          <w:p>
            <w:pPr>
              <w:pStyle w:val="null3"/>
              <w:ind w:firstLine="420"/>
              <w:jc w:val="left"/>
            </w:pPr>
            <w:r>
              <w:rPr>
                <w:sz w:val="21"/>
                <w:color w:val="000000"/>
              </w:rPr>
              <w:t>（</w:t>
            </w:r>
            <w:r>
              <w:rPr>
                <w:sz w:val="21"/>
                <w:color w:val="000000"/>
              </w:rPr>
              <w:t>2</w:t>
            </w:r>
            <w:r>
              <w:rPr>
                <w:sz w:val="21"/>
                <w:color w:val="000000"/>
              </w:rPr>
              <w:t>）成交</w:t>
            </w:r>
            <w:r>
              <w:rPr>
                <w:sz w:val="21"/>
                <w:color w:val="000000"/>
              </w:rPr>
              <w:t>人违反了诚实信用和报价承诺，没有严格执行相关质量、服务和收费标准，损害</w:t>
            </w:r>
            <w:r>
              <w:rPr>
                <w:sz w:val="21"/>
                <w:color w:val="000000"/>
              </w:rPr>
              <w:t>采购人</w:t>
            </w:r>
            <w:r>
              <w:rPr>
                <w:sz w:val="21"/>
                <w:color w:val="000000"/>
              </w:rPr>
              <w:t>的利益；</w:t>
            </w:r>
          </w:p>
          <w:p>
            <w:pPr>
              <w:pStyle w:val="null3"/>
              <w:ind w:firstLine="420"/>
              <w:jc w:val="left"/>
            </w:pPr>
            <w:r>
              <w:rPr>
                <w:sz w:val="21"/>
                <w:color w:val="000000"/>
              </w:rPr>
              <w:t>（</w:t>
            </w:r>
            <w:r>
              <w:rPr>
                <w:sz w:val="21"/>
                <w:color w:val="000000"/>
              </w:rPr>
              <w:t>3</w:t>
            </w:r>
            <w:r>
              <w:rPr>
                <w:sz w:val="21"/>
                <w:color w:val="000000"/>
              </w:rPr>
              <w:t>）</w:t>
            </w:r>
            <w:r>
              <w:rPr>
                <w:sz w:val="21"/>
                <w:color w:val="000000"/>
              </w:rPr>
              <w:t>拒绝接受</w:t>
            </w:r>
            <w:r>
              <w:rPr>
                <w:sz w:val="21"/>
                <w:color w:val="000000"/>
              </w:rPr>
              <w:t>桂城街道财政和公有资产管理办公室（财政）</w:t>
            </w:r>
            <w:r>
              <w:rPr>
                <w:sz w:val="21"/>
                <w:color w:val="000000"/>
              </w:rPr>
              <w:t>及相关部门监督、检查的；</w:t>
            </w:r>
          </w:p>
          <w:p>
            <w:pPr>
              <w:pStyle w:val="null3"/>
              <w:ind w:firstLine="420"/>
              <w:jc w:val="left"/>
            </w:pPr>
            <w:r>
              <w:rPr>
                <w:sz w:val="21"/>
                <w:color w:val="000000"/>
              </w:rPr>
              <w:t>（</w:t>
            </w:r>
            <w:r>
              <w:rPr>
                <w:sz w:val="21"/>
                <w:color w:val="000000"/>
              </w:rPr>
              <w:t>4</w:t>
            </w:r>
            <w:r>
              <w:rPr>
                <w:sz w:val="21"/>
                <w:color w:val="000000"/>
              </w:rPr>
              <w:t>）成交</w:t>
            </w:r>
            <w:r>
              <w:rPr>
                <w:sz w:val="21"/>
                <w:color w:val="000000"/>
              </w:rPr>
              <w:t>人出现信用危机、财务危机、生产经营危机甚至破产、倒闭，无法继续履行合同。</w:t>
            </w:r>
          </w:p>
          <w:p>
            <w:pPr>
              <w:pStyle w:val="null3"/>
            </w:pPr>
            <w:r>
              <w:rPr>
                <w:sz w:val="21"/>
                <w:b/>
              </w:rPr>
              <w:t>（三）服务具体程序</w:t>
            </w:r>
          </w:p>
          <w:p>
            <w:pPr>
              <w:pStyle w:val="null3"/>
              <w:spacing w:before="45"/>
              <w:ind w:left="135" w:firstLine="420"/>
              <w:jc w:val="left"/>
            </w:pPr>
            <w:r>
              <w:rPr>
                <w:sz w:val="21"/>
                <w:b/>
                <w:color w:val="000000"/>
              </w:rPr>
              <w:t>1.</w:t>
            </w:r>
            <w:r>
              <w:rPr>
                <w:sz w:val="21"/>
                <w:b/>
                <w:color w:val="000000"/>
              </w:rPr>
              <w:t>由</w:t>
            </w:r>
            <w:r>
              <w:rPr>
                <w:sz w:val="21"/>
                <w:b/>
                <w:color w:val="000000"/>
              </w:rPr>
              <w:t>桂城街道财政和公有资产管理办公室（财政）</w:t>
            </w:r>
            <w:r>
              <w:rPr>
                <w:sz w:val="21"/>
                <w:b/>
                <w:color w:val="000000"/>
              </w:rPr>
              <w:t>代表采购人负责本项目服务管理事宜。</w:t>
            </w:r>
          </w:p>
          <w:p>
            <w:pPr>
              <w:pStyle w:val="null3"/>
              <w:spacing w:before="45"/>
              <w:ind w:left="135" w:firstLine="420"/>
              <w:jc w:val="left"/>
            </w:pPr>
            <w:r>
              <w:rPr>
                <w:sz w:val="21"/>
                <w:b/>
                <w:color w:val="000000"/>
              </w:rPr>
              <w:t>2.</w:t>
            </w:r>
            <w:r>
              <w:rPr>
                <w:sz w:val="21"/>
                <w:b/>
                <w:color w:val="000000"/>
              </w:rPr>
              <w:t>业务流程：</w:t>
            </w:r>
          </w:p>
          <w:p>
            <w:pPr>
              <w:pStyle w:val="null3"/>
              <w:spacing w:before="45"/>
              <w:ind w:left="135" w:firstLine="420"/>
              <w:jc w:val="left"/>
            </w:pPr>
            <w:r>
              <w:rPr>
                <w:sz w:val="21"/>
                <w:color w:val="000000"/>
              </w:rPr>
              <w:t>成交</w:t>
            </w:r>
            <w:r>
              <w:rPr>
                <w:sz w:val="21"/>
                <w:color w:val="000000"/>
              </w:rPr>
              <w:t>单位（概算初审中介或预算编制中介）</w:t>
            </w:r>
            <w:r>
              <w:rPr>
                <w:sz w:val="21"/>
                <w:color w:val="000000"/>
              </w:rPr>
              <w:t>对本包组</w:t>
            </w:r>
            <w:r>
              <w:rPr>
                <w:sz w:val="21"/>
                <w:color w:val="000000"/>
              </w:rPr>
              <w:t>进行概算初审及预算编制</w:t>
            </w:r>
            <w:r>
              <w:rPr>
                <w:sz w:val="21"/>
                <w:color w:val="000000"/>
              </w:rPr>
              <w:t>。</w:t>
            </w:r>
          </w:p>
          <w:p>
            <w:pPr>
              <w:pStyle w:val="null3"/>
              <w:spacing w:before="45"/>
              <w:ind w:left="135" w:firstLine="420"/>
              <w:jc w:val="left"/>
            </w:pPr>
            <w:r>
              <w:rPr>
                <w:sz w:val="21"/>
                <w:b/>
                <w:color w:val="000000"/>
              </w:rPr>
              <w:t>（</w:t>
            </w:r>
            <w:r>
              <w:rPr>
                <w:sz w:val="21"/>
                <w:b/>
                <w:color w:val="000000"/>
              </w:rPr>
              <w:t>1</w:t>
            </w:r>
            <w:r>
              <w:rPr>
                <w:sz w:val="21"/>
                <w:b/>
                <w:color w:val="000000"/>
              </w:rPr>
              <w:t>）概算初审与复审</w:t>
            </w:r>
          </w:p>
          <w:p>
            <w:pPr>
              <w:pStyle w:val="null3"/>
              <w:spacing w:before="45"/>
              <w:ind w:left="135" w:firstLine="420"/>
              <w:jc w:val="left"/>
            </w:pPr>
            <w:r>
              <w:rPr>
                <w:sz w:val="21"/>
                <w:color w:val="000000"/>
              </w:rPr>
              <w:t>概算双审，是指本项目两个包组的成交单位先后进行初审与复审，包括审核、复核、会审确认等程序。</w:t>
            </w:r>
          </w:p>
          <w:p>
            <w:pPr>
              <w:pStyle w:val="null3"/>
              <w:spacing w:before="45"/>
              <w:ind w:left="135" w:firstLine="420"/>
              <w:jc w:val="left"/>
            </w:pPr>
            <w:r>
              <w:rPr>
                <w:sz w:val="21"/>
                <w:color w:val="000000"/>
              </w:rPr>
              <w:t>1</w:t>
            </w:r>
            <w:r>
              <w:rPr>
                <w:sz w:val="21"/>
                <w:color w:val="000000"/>
              </w:rPr>
              <w:t>）在采购人提供完整的概算资料基础上，初审中介进行概算审核，出具概算初审报告后，提交概算复审中介对初审中介所出具的报告进行概算复审；</w:t>
            </w:r>
          </w:p>
          <w:p>
            <w:pPr>
              <w:pStyle w:val="null3"/>
              <w:spacing w:before="45"/>
              <w:ind w:left="135" w:firstLine="420"/>
              <w:jc w:val="left"/>
            </w:pPr>
            <w:r>
              <w:rPr>
                <w:sz w:val="21"/>
                <w:color w:val="000000"/>
              </w:rPr>
              <w:t>2</w:t>
            </w:r>
            <w:r>
              <w:rPr>
                <w:sz w:val="21"/>
                <w:color w:val="000000"/>
              </w:rPr>
              <w:t>）概算复审中介在所有完整资料的基础上，在规定时限内将复审初稿提交桂城街道财政和公有资产管理办公室（财政）复核；</w:t>
            </w:r>
          </w:p>
          <w:p>
            <w:pPr>
              <w:pStyle w:val="null3"/>
              <w:spacing w:before="45"/>
              <w:ind w:left="135" w:firstLine="420"/>
              <w:jc w:val="left"/>
            </w:pPr>
            <w:r>
              <w:rPr>
                <w:sz w:val="21"/>
                <w:color w:val="000000"/>
              </w:rPr>
              <w:t>3</w:t>
            </w:r>
            <w:r>
              <w:rPr>
                <w:sz w:val="21"/>
                <w:color w:val="000000"/>
              </w:rPr>
              <w:t>）对于有技术难点、特殊工艺等特殊要求的项目，由桂城街道财政和公有资产管理办公室（财政）组织四方（建设单位、设计单位、初审中介、复审中介）会审；</w:t>
            </w:r>
          </w:p>
          <w:p>
            <w:pPr>
              <w:pStyle w:val="null3"/>
              <w:spacing w:before="45"/>
              <w:ind w:left="135" w:firstLine="420"/>
              <w:jc w:val="left"/>
            </w:pPr>
            <w:r>
              <w:rPr>
                <w:sz w:val="21"/>
                <w:color w:val="000000"/>
              </w:rPr>
              <w:t>4</w:t>
            </w:r>
            <w:r>
              <w:rPr>
                <w:sz w:val="21"/>
                <w:color w:val="000000"/>
              </w:rPr>
              <w:t>）会审确认后，由概算复审中介出具最终概算报告。概算初审中介、复审中介机构共同对概算结果负责。</w:t>
            </w:r>
          </w:p>
          <w:p>
            <w:pPr>
              <w:pStyle w:val="null3"/>
              <w:spacing w:before="45"/>
              <w:ind w:left="135" w:firstLine="420"/>
              <w:jc w:val="left"/>
            </w:pPr>
            <w:r>
              <w:rPr>
                <w:sz w:val="21"/>
                <w:b/>
                <w:color w:val="000000"/>
              </w:rPr>
              <w:t>（</w:t>
            </w:r>
            <w:r>
              <w:rPr>
                <w:sz w:val="21"/>
                <w:b/>
                <w:color w:val="000000"/>
              </w:rPr>
              <w:t>2</w:t>
            </w:r>
            <w:r>
              <w:rPr>
                <w:sz w:val="21"/>
                <w:b/>
                <w:color w:val="000000"/>
              </w:rPr>
              <w:t>）预算编制与审核</w:t>
            </w:r>
          </w:p>
          <w:p>
            <w:pPr>
              <w:pStyle w:val="null3"/>
              <w:spacing w:before="45"/>
              <w:ind w:left="135" w:firstLine="420"/>
              <w:jc w:val="left"/>
            </w:pPr>
            <w:r>
              <w:rPr>
                <w:sz w:val="21"/>
                <w:color w:val="000000"/>
              </w:rPr>
              <w:t>预算编审</w:t>
            </w:r>
            <w:r>
              <w:rPr>
                <w:sz w:val="21"/>
                <w:color w:val="000000"/>
              </w:rPr>
              <w:t>，</w:t>
            </w:r>
            <w:r>
              <w:rPr>
                <w:sz w:val="21"/>
                <w:color w:val="000000"/>
              </w:rPr>
              <w:t>是指</w:t>
            </w:r>
            <w:r>
              <w:rPr>
                <w:sz w:val="21"/>
                <w:color w:val="000000"/>
              </w:rPr>
              <w:t>本项目两个包组的成交单位先后</w:t>
            </w:r>
            <w:r>
              <w:rPr>
                <w:sz w:val="21"/>
                <w:color w:val="000000"/>
              </w:rPr>
              <w:t>进行预算编制和审核，包括编制、审核、复核、会审确认等程序。</w:t>
            </w:r>
          </w:p>
          <w:p>
            <w:pPr>
              <w:pStyle w:val="null3"/>
              <w:spacing w:before="45"/>
              <w:ind w:left="135" w:firstLine="420"/>
              <w:jc w:val="left"/>
            </w:pPr>
            <w:r>
              <w:rPr>
                <w:sz w:val="21"/>
                <w:color w:val="000000"/>
              </w:rPr>
              <w:t>1</w:t>
            </w:r>
            <w:r>
              <w:rPr>
                <w:sz w:val="21"/>
                <w:color w:val="000000"/>
              </w:rPr>
              <w:t>）在采购人提供完整的预算资料基础上，编制中介进行预算编制，出具报告后，提交审核中介对编制中介所出具的报告进行预算审核。</w:t>
            </w:r>
          </w:p>
          <w:p>
            <w:pPr>
              <w:pStyle w:val="null3"/>
              <w:spacing w:before="45"/>
              <w:ind w:left="135" w:firstLine="420"/>
              <w:jc w:val="left"/>
            </w:pPr>
            <w:r>
              <w:rPr>
                <w:sz w:val="21"/>
                <w:color w:val="000000"/>
              </w:rPr>
              <w:t>2</w:t>
            </w:r>
            <w:r>
              <w:rPr>
                <w:sz w:val="21"/>
                <w:color w:val="000000"/>
              </w:rPr>
              <w:t>）审核中介在所有完整资料的基础上，按规定时限内将复审初稿提交桂城街道财政和公有资产管理办公室（财政）复核。</w:t>
            </w:r>
          </w:p>
          <w:p>
            <w:pPr>
              <w:pStyle w:val="null3"/>
              <w:spacing w:before="45"/>
              <w:ind w:left="135" w:firstLine="420"/>
              <w:jc w:val="left"/>
            </w:pPr>
            <w:r>
              <w:rPr>
                <w:sz w:val="21"/>
                <w:color w:val="000000"/>
              </w:rPr>
              <w:t>3</w:t>
            </w:r>
            <w:r>
              <w:rPr>
                <w:sz w:val="21"/>
                <w:color w:val="000000"/>
              </w:rPr>
              <w:t>）对于有技术难点、特殊工艺等特殊需求的项目，由桂城街道财政和公有资产管理办公室（财政）组织四方（建设单位、设计单位、编制中介、审核中介）会审。</w:t>
            </w:r>
          </w:p>
          <w:p>
            <w:pPr>
              <w:pStyle w:val="null3"/>
              <w:spacing w:before="45"/>
              <w:ind w:left="135" w:firstLine="420"/>
              <w:jc w:val="left"/>
            </w:pPr>
            <w:r>
              <w:rPr>
                <w:sz w:val="21"/>
                <w:color w:val="000000"/>
              </w:rPr>
              <w:t>4</w:t>
            </w:r>
            <w:r>
              <w:rPr>
                <w:sz w:val="21"/>
                <w:color w:val="000000"/>
              </w:rPr>
              <w:t>）会审确认后，由审核中介出具正式报告，负责编制的中介出具招标工程量清单（不含</w:t>
            </w:r>
            <w:r>
              <w:rPr>
                <w:sz w:val="21"/>
                <w:color w:val="000000"/>
              </w:rPr>
              <w:t>COS</w:t>
            </w:r>
            <w:r>
              <w:rPr>
                <w:sz w:val="21"/>
                <w:color w:val="000000"/>
              </w:rPr>
              <w:t>版）。编制中介和审核中介共同对最终报告负责。</w:t>
            </w:r>
          </w:p>
          <w:p>
            <w:pPr>
              <w:pStyle w:val="null3"/>
              <w:spacing w:before="45"/>
              <w:ind w:left="135"/>
              <w:jc w:val="left"/>
            </w:pPr>
            <w:r>
              <w:rPr>
                <w:sz w:val="21"/>
                <w:b/>
                <w:color w:val="000000"/>
              </w:rPr>
              <w:t>（四）</w:t>
            </w:r>
            <w:r>
              <w:rPr>
                <w:sz w:val="21"/>
                <w:b/>
                <w:color w:val="000000"/>
              </w:rPr>
              <w:t>工作时限</w:t>
            </w:r>
          </w:p>
          <w:p>
            <w:pPr>
              <w:pStyle w:val="null3"/>
              <w:ind w:firstLine="420"/>
              <w:jc w:val="left"/>
            </w:pPr>
            <w:r>
              <w:rPr>
                <w:sz w:val="21"/>
                <w:color w:val="000000"/>
              </w:rPr>
              <w:t>1.成交人须提供常设全天 24 小时热线服务和长期的免费技术支持。对采购人的服务通知，成交人须在接报后 1 小时内响应， 2 小时内到达现场。不合格的服务将被拒绝，采购人有权不予支付任何费用。</w:t>
            </w:r>
          </w:p>
          <w:p>
            <w:pPr>
              <w:pStyle w:val="null3"/>
              <w:ind w:firstLine="420"/>
              <w:jc w:val="left"/>
            </w:pPr>
            <w:r>
              <w:rPr>
                <w:sz w:val="21"/>
                <w:color w:val="000000"/>
              </w:rPr>
              <w:t>2.工作时限:</w:t>
            </w:r>
          </w:p>
          <w:p>
            <w:pPr>
              <w:pStyle w:val="null3"/>
              <w:ind w:firstLine="420"/>
              <w:jc w:val="left"/>
            </w:pPr>
            <w:r>
              <w:rPr>
                <w:sz w:val="21"/>
                <w:color w:val="000000"/>
              </w:rPr>
              <w:t>本项目工作时限为：在采购人提供完整的预算资料基础上</w:t>
            </w:r>
            <w:r>
              <w:rPr>
                <w:sz w:val="21"/>
                <w:color w:val="000000"/>
              </w:rPr>
              <w:t>20个日历日完成并出具正式预算报告，若工作过程出现资料补充、变更的，工作时限将从资料补充、变更之日起顺延计算。</w:t>
            </w:r>
          </w:p>
          <w:p>
            <w:pPr>
              <w:pStyle w:val="null3"/>
              <w:ind w:firstLine="420"/>
              <w:jc w:val="left"/>
            </w:pPr>
            <w:r>
              <w:rPr>
                <w:sz w:val="21"/>
                <w:color w:val="000000"/>
              </w:rPr>
              <w:t>3.现场踏勘是本项目造价编审的一个环节。成交人的现场踏勘工作时间包括在上述工作时限内。</w:t>
            </w:r>
          </w:p>
          <w:p>
            <w:pPr>
              <w:pStyle w:val="null3"/>
              <w:ind w:firstLine="480"/>
              <w:jc w:val="left"/>
            </w:pPr>
            <w:r>
              <w:rPr>
                <w:sz w:val="21"/>
                <w:color w:val="000000"/>
              </w:rPr>
              <w:t>4.</w:t>
            </w:r>
            <w:r>
              <w:rPr>
                <w:sz w:val="21"/>
                <w:color w:val="000000"/>
              </w:rPr>
              <w:t>以上为造价咨询服务中介机构对资料完整项目的</w:t>
            </w:r>
            <w:r>
              <w:rPr>
                <w:sz w:val="21"/>
                <w:color w:val="000000"/>
              </w:rPr>
              <w:t>审核</w:t>
            </w:r>
            <w:r>
              <w:rPr>
                <w:sz w:val="21"/>
                <w:color w:val="000000"/>
              </w:rPr>
              <w:t>工作时限，不包含会审、对数时间。</w:t>
            </w:r>
          </w:p>
          <w:p>
            <w:pPr>
              <w:pStyle w:val="null3"/>
              <w:spacing w:before="45"/>
              <w:ind w:left="135"/>
              <w:jc w:val="left"/>
            </w:pPr>
            <w:r>
              <w:rPr>
                <w:sz w:val="21"/>
                <w:b/>
                <w:color w:val="000000"/>
              </w:rPr>
              <w:t>（五）</w:t>
            </w:r>
            <w:r>
              <w:rPr>
                <w:sz w:val="21"/>
                <w:b/>
                <w:color w:val="000000"/>
              </w:rPr>
              <w:t>考核制度</w:t>
            </w:r>
          </w:p>
          <w:p>
            <w:pPr>
              <w:pStyle w:val="null3"/>
              <w:ind w:firstLine="420"/>
            </w:pPr>
            <w:r>
              <w:rPr>
                <w:sz w:val="21"/>
                <w:b/>
              </w:rPr>
              <w:t>1.考核内容及评定标准：</w:t>
            </w:r>
          </w:p>
          <w:p>
            <w:pPr>
              <w:pStyle w:val="null3"/>
              <w:ind w:firstLine="420"/>
            </w:pPr>
            <w:r>
              <w:rPr>
                <w:sz w:val="21"/>
              </w:rPr>
              <w:t>（</w:t>
            </w:r>
            <w:r>
              <w:rPr>
                <w:sz w:val="21"/>
              </w:rPr>
              <w:t>1）考核内容包括成果质量、时效控制、服务态度、职业操守等方面评分指标。</w:t>
            </w:r>
          </w:p>
          <w:p>
            <w:pPr>
              <w:pStyle w:val="null3"/>
              <w:ind w:firstLine="420"/>
            </w:pPr>
            <w:r>
              <w:rPr>
                <w:sz w:val="21"/>
              </w:rPr>
              <w:t>（</w:t>
            </w:r>
            <w:r>
              <w:rPr>
                <w:sz w:val="21"/>
              </w:rPr>
              <w:t>2）考核业务类型包括概算初审、概算复审、预算编制、预算审核。</w:t>
            </w:r>
          </w:p>
          <w:p>
            <w:pPr>
              <w:pStyle w:val="null3"/>
              <w:ind w:firstLine="420"/>
            </w:pPr>
            <w:r>
              <w:rPr>
                <w:sz w:val="21"/>
              </w:rPr>
              <w:t>（</w:t>
            </w:r>
            <w:r>
              <w:rPr>
                <w:sz w:val="21"/>
              </w:rPr>
              <w:t>3）评定标准为“偏差率i”及“错、漏项值P”：</w:t>
            </w:r>
          </w:p>
          <w:p>
            <w:pPr>
              <w:pStyle w:val="null3"/>
              <w:ind w:firstLine="420"/>
            </w:pPr>
            <w:r>
              <w:rPr>
                <w:sz w:val="21"/>
              </w:rPr>
              <w:t>1）定案金额在1000万元（含）以上项目的“偏差率i2”是指|预算编制（概算初审）中介机构定案金额-预算审核（概算复审）中介机构定案金额|∕预算编制（概算初审）中介机构定案金额之间的对比率。</w:t>
            </w:r>
          </w:p>
          <w:p>
            <w:pPr>
              <w:pStyle w:val="null3"/>
              <w:ind w:firstLine="420"/>
            </w:pPr>
            <w:r>
              <w:rPr>
                <w:sz w:val="21"/>
              </w:rPr>
              <w:t>2）错、漏项值P是指在</w:t>
            </w:r>
            <w:r>
              <w:rPr>
                <w:sz w:val="21"/>
              </w:rPr>
              <w:t>概算双审、</w:t>
            </w:r>
            <w:r>
              <w:rPr>
                <w:sz w:val="21"/>
              </w:rPr>
              <w:t>预算编审的图纸和招标图纸一致的情况下，因为中介机构主观原因造成的具体某一条清单项目的金额与实际金额的差异值。</w:t>
            </w:r>
          </w:p>
          <w:p>
            <w:pPr>
              <w:pStyle w:val="null3"/>
              <w:ind w:firstLine="420"/>
            </w:pPr>
            <w:r>
              <w:rPr>
                <w:sz w:val="21"/>
                <w:b/>
              </w:rPr>
              <w:t>2.考核处罚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0"/>
            </w:pPr>
            <w:r>
              <w:rPr>
                <w:sz w:val="21"/>
                <w:b/>
              </w:rPr>
              <w:t>（</w:t>
            </w:r>
            <w:r>
              <w:rPr>
                <w:sz w:val="21"/>
                <w:b/>
              </w:rPr>
              <w:t>1</w:t>
            </w:r>
            <w:r>
              <w:rPr>
                <w:sz w:val="21"/>
                <w:b/>
              </w:rPr>
              <w:t>）</w:t>
            </w:r>
            <w:r>
              <w:rPr>
                <w:sz w:val="21"/>
                <w:b/>
              </w:rPr>
              <w:t>对编审质量问题的</w:t>
            </w:r>
            <w:r>
              <w:rPr>
                <w:sz w:val="21"/>
                <w:b/>
              </w:rPr>
              <w:t>处</w:t>
            </w:r>
            <w:r>
              <w:rPr>
                <w:sz w:val="21"/>
                <w:b/>
              </w:rPr>
              <w:t>罚</w:t>
            </w:r>
            <w:r>
              <w:rPr>
                <w:sz w:val="21"/>
                <w:b/>
              </w:rPr>
              <w:t>：</w:t>
            </w:r>
          </w:p>
          <w:p>
            <w:pPr>
              <w:pStyle w:val="null3"/>
              <w:ind w:firstLine="420"/>
            </w:pPr>
            <w:r>
              <w:rPr>
                <w:sz w:val="21"/>
                <w:b/>
              </w:rPr>
              <w:t>1）对非补充资料、设计变更等客观原因影响，因中介机构自身失误引起的编审偏差的处罚，详见下表：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950"/>
              <w:gridCol w:w="2376"/>
              <w:gridCol w:w="2272"/>
            </w:tblGrid>
            <w:tr>
              <w:tc>
                <w:tcPr>
                  <w:tcW w:type="dxa" w:w="9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档次</w:t>
                  </w:r>
                </w:p>
              </w:tc>
              <w:tc>
                <w:tcPr>
                  <w:tcW w:type="dxa" w:w="2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偏差率</w:t>
                  </w:r>
                  <w:r>
                    <w:rPr>
                      <w:sz w:val="21"/>
                      <w:b/>
                      <w:color w:val="000000"/>
                    </w:rPr>
                    <w:t>i</w:t>
                  </w:r>
                  <w:r>
                    <w:rPr>
                      <w:sz w:val="21"/>
                      <w:b/>
                      <w:color w:val="000000"/>
                      <w:vertAlign w:val="subscript"/>
                    </w:rPr>
                    <w:t xml:space="preserve">1  </w:t>
                  </w:r>
                  <w:r>
                    <w:rPr>
                      <w:sz w:val="21"/>
                      <w:b/>
                      <w:color w:val="000000"/>
                    </w:rPr>
                    <w:t>/ i</w:t>
                  </w:r>
                  <w:r>
                    <w:rPr>
                      <w:sz w:val="21"/>
                      <w:b/>
                      <w:color w:val="000000"/>
                      <w:vertAlign w:val="subscript"/>
                    </w:rPr>
                    <w:t>2</w:t>
                  </w:r>
                </w:p>
              </w:tc>
              <w:tc>
                <w:tcPr>
                  <w:tcW w:type="dxa" w:w="2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处罚扣减比例</w:t>
                  </w:r>
                  <w:r>
                    <w:br/>
                  </w:r>
                  <w:r>
                    <w:rPr>
                      <w:sz w:val="21"/>
                      <w:b/>
                      <w:color w:val="000000"/>
                    </w:rPr>
                    <w:t>（占该项服务费的比例）</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第一档</w:t>
                  </w:r>
                </w:p>
              </w:tc>
              <w:tc>
                <w:tcPr>
                  <w:tcW w:type="dxa" w:w="23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±3%～±5%</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口头警告</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第二档</w:t>
                  </w:r>
                </w:p>
              </w:tc>
              <w:tc>
                <w:tcPr>
                  <w:tcW w:type="dxa" w:w="23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±5%～±10%</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10%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第三档</w:t>
                  </w:r>
                </w:p>
              </w:tc>
              <w:tc>
                <w:tcPr>
                  <w:tcW w:type="dxa" w:w="23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±10%～±20%</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15%</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第四档</w:t>
                  </w:r>
                </w:p>
              </w:tc>
              <w:tc>
                <w:tcPr>
                  <w:tcW w:type="dxa" w:w="23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±20%～±30%</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20%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第五档</w:t>
                  </w:r>
                </w:p>
              </w:tc>
              <w:tc>
                <w:tcPr>
                  <w:tcW w:type="dxa" w:w="23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i＞±30%</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50%</w:t>
                  </w:r>
                </w:p>
              </w:tc>
            </w:tr>
          </w:tbl>
          <w:p>
            <w:pPr>
              <w:pStyle w:val="null3"/>
              <w:ind w:firstLine="420"/>
            </w:pPr>
            <w:r>
              <w:rPr>
                <w:sz w:val="21"/>
              </w:rPr>
              <w:t>说明：本考核针对预算编制（概算初审）中介机构。预算编制（概算初审）中介机构出现相应档次</w:t>
            </w:r>
            <w:r>
              <w:rPr>
                <w:sz w:val="21"/>
              </w:rPr>
              <w:t>i2值偏差后，处罚扣减该项服务费的相应比例。</w:t>
            </w:r>
          </w:p>
          <w:p>
            <w:pPr>
              <w:pStyle w:val="null3"/>
              <w:ind w:firstLine="420"/>
            </w:pPr>
            <w:r>
              <w:rPr>
                <w:sz w:val="21"/>
                <w:b/>
              </w:rPr>
              <w:t>2）对于在施工过程中和（或）结算审核过程中发现的预算和工程量清单的错项、漏项，且偏差率i＞±5%时，视错项、漏项值P的额度实施处罚，详见下表：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948"/>
              <w:gridCol w:w="2371"/>
              <w:gridCol w:w="2268"/>
            </w:tblGrid>
            <w:tr>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档次</w:t>
                  </w:r>
                </w:p>
              </w:tc>
              <w:tc>
                <w:tcPr>
                  <w:tcW w:type="dxa" w:w="2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偏差值</w:t>
                  </w:r>
                  <w:r>
                    <w:rPr>
                      <w:sz w:val="21"/>
                      <w:b/>
                      <w:color w:val="000000"/>
                    </w:rPr>
                    <w:t>P</w:t>
                  </w:r>
                </w:p>
              </w:tc>
              <w:tc>
                <w:tcPr>
                  <w:tcW w:type="dxa" w:w="2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处罚扣减比例</w:t>
                  </w:r>
                </w:p>
                <w:p>
                  <w:pPr>
                    <w:pStyle w:val="null3"/>
                    <w:jc w:val="center"/>
                  </w:pPr>
                  <w:r>
                    <w:rPr>
                      <w:sz w:val="21"/>
                      <w:b/>
                      <w:color w:val="000000"/>
                    </w:rPr>
                    <w:t>(占该项服务费的比例）</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第一档</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P≤10万元（含）</w:t>
                  </w:r>
                </w:p>
              </w:tc>
              <w:tc>
                <w:tcPr>
                  <w:tcW w:type="dxa" w:w="2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10 %</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第二档</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10万元＜P≤50万元（含）</w:t>
                  </w:r>
                </w:p>
              </w:tc>
              <w:tc>
                <w:tcPr>
                  <w:tcW w:type="dxa" w:w="2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15 %</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第三档</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50万元＜P≤100万元（含）</w:t>
                  </w:r>
                </w:p>
              </w:tc>
              <w:tc>
                <w:tcPr>
                  <w:tcW w:type="dxa" w:w="2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20 %</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第四档</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P＞100万元</w:t>
                  </w:r>
                </w:p>
              </w:tc>
              <w:tc>
                <w:tcPr>
                  <w:tcW w:type="dxa" w:w="2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50 %</w:t>
                  </w:r>
                </w:p>
              </w:tc>
            </w:tr>
          </w:tbl>
          <w:p>
            <w:pPr>
              <w:pStyle w:val="null3"/>
              <w:spacing w:before="150"/>
              <w:ind w:firstLine="420"/>
            </w:pPr>
            <w:r>
              <w:rPr>
                <w:sz w:val="21"/>
              </w:rPr>
              <w:t>说明：</w:t>
            </w:r>
            <w:r>
              <w:rPr>
                <w:sz w:val="21"/>
              </w:rPr>
              <w:t>本考核针对预算审核中介机构。预算审核中介机构出现相应档次</w:t>
            </w:r>
            <w:r>
              <w:rPr>
                <w:sz w:val="21"/>
              </w:rPr>
              <w:t>P值偏差后，处罚扣减该项服务费的相应比例。</w:t>
            </w:r>
          </w:p>
          <w:p>
            <w:pPr>
              <w:pStyle w:val="null3"/>
              <w:ind w:firstLine="420"/>
            </w:pPr>
            <w:r>
              <w:rPr>
                <w:sz w:val="21"/>
                <w:b/>
              </w:rPr>
              <w:t>2）以下情况依具体情况另行处罚：</w:t>
            </w:r>
          </w:p>
          <w:p>
            <w:pPr>
              <w:pStyle w:val="null3"/>
              <w:ind w:firstLine="420"/>
            </w:pPr>
            <w:r>
              <w:rPr>
                <w:sz w:val="21"/>
              </w:rPr>
              <w:t>① 若某中介机构的服务合同期已结束并已支付该项服务费，但出现错、漏项P值时；</w:t>
            </w:r>
          </w:p>
          <w:p>
            <w:pPr>
              <w:pStyle w:val="null3"/>
              <w:ind w:firstLine="420"/>
            </w:pPr>
            <w:r>
              <w:rPr>
                <w:sz w:val="21"/>
              </w:rPr>
              <w:t xml:space="preserve">② </w:t>
            </w:r>
            <w:r>
              <w:rPr>
                <w:sz w:val="21"/>
              </w:rPr>
              <w:t>若遇事后抽查或审计，发现质量问题时。</w:t>
            </w:r>
          </w:p>
          <w:p>
            <w:pPr>
              <w:pStyle w:val="null3"/>
              <w:ind w:firstLine="420"/>
            </w:pPr>
            <w:r>
              <w:rPr>
                <w:sz w:val="21"/>
                <w:b/>
              </w:rPr>
              <w:t>（</w:t>
            </w:r>
            <w:r>
              <w:rPr>
                <w:sz w:val="21"/>
                <w:b/>
              </w:rPr>
              <w:t>2</w:t>
            </w:r>
            <w:r>
              <w:rPr>
                <w:sz w:val="21"/>
                <w:b/>
              </w:rPr>
              <w:t>）</w:t>
            </w:r>
            <w:r>
              <w:rPr>
                <w:sz w:val="21"/>
                <w:b/>
              </w:rPr>
              <w:t>对</w:t>
            </w:r>
            <w:r>
              <w:rPr>
                <w:sz w:val="21"/>
                <w:b/>
              </w:rPr>
              <w:t>逾期工作的</w:t>
            </w:r>
            <w:r>
              <w:rPr>
                <w:sz w:val="21"/>
                <w:b/>
              </w:rPr>
              <w:t>处罚</w:t>
            </w:r>
            <w:r>
              <w:rPr>
                <w:sz w:val="21"/>
                <w:b/>
              </w:rPr>
              <w:t>：</w:t>
            </w:r>
          </w:p>
          <w:p>
            <w:pPr>
              <w:pStyle w:val="null3"/>
              <w:ind w:firstLine="480"/>
              <w:jc w:val="left"/>
            </w:pPr>
            <w:r>
              <w:rPr>
                <w:sz w:val="21"/>
                <w:color w:val="000000"/>
              </w:rPr>
              <w:t>对资料齐全，因中介机构自身因素工作拖沓引起逾期的处罚如下：</w:t>
            </w:r>
          </w:p>
          <w:p>
            <w:pPr>
              <w:pStyle w:val="null3"/>
              <w:ind w:firstLine="480"/>
              <w:jc w:val="left"/>
            </w:pPr>
            <w:r>
              <w:rPr>
                <w:sz w:val="21"/>
                <w:color w:val="000000"/>
              </w:rPr>
              <w:t>1</w:t>
            </w:r>
            <w:r>
              <w:rPr>
                <w:sz w:val="21"/>
                <w:color w:val="000000"/>
              </w:rPr>
              <w:t>）</w:t>
            </w:r>
            <w:r>
              <w:rPr>
                <w:sz w:val="21"/>
                <w:color w:val="000000"/>
              </w:rPr>
              <w:t>逾期</w:t>
            </w:r>
            <w:r>
              <w:rPr>
                <w:sz w:val="21"/>
                <w:color w:val="000000"/>
              </w:rPr>
              <w:t>5工作日内</w:t>
            </w:r>
            <w:r>
              <w:rPr>
                <w:sz w:val="21"/>
                <w:color w:val="000000"/>
              </w:rPr>
              <w:t>的，</w:t>
            </w:r>
            <w:r>
              <w:rPr>
                <w:sz w:val="21"/>
                <w:color w:val="000000"/>
              </w:rPr>
              <w:t>口头或书面警告</w:t>
            </w:r>
            <w:r>
              <w:rPr>
                <w:sz w:val="21"/>
                <w:color w:val="000000"/>
              </w:rPr>
              <w:t>。</w:t>
            </w:r>
          </w:p>
          <w:p>
            <w:pPr>
              <w:pStyle w:val="null3"/>
              <w:ind w:firstLine="480"/>
              <w:jc w:val="left"/>
            </w:pPr>
            <w:r>
              <w:rPr>
                <w:sz w:val="21"/>
                <w:color w:val="000000"/>
              </w:rPr>
              <w:t>2</w:t>
            </w:r>
            <w:r>
              <w:rPr>
                <w:sz w:val="21"/>
                <w:color w:val="000000"/>
              </w:rPr>
              <w:t>）</w:t>
            </w:r>
            <w:r>
              <w:rPr>
                <w:sz w:val="21"/>
                <w:color w:val="000000"/>
              </w:rPr>
              <w:t>逾期超过</w:t>
            </w:r>
            <w:r>
              <w:rPr>
                <w:sz w:val="21"/>
                <w:color w:val="000000"/>
              </w:rPr>
              <w:t>5工作日</w:t>
            </w:r>
            <w:r>
              <w:rPr>
                <w:sz w:val="21"/>
                <w:color w:val="000000"/>
              </w:rPr>
              <w:t>又未达到</w:t>
            </w:r>
            <w:r>
              <w:rPr>
                <w:sz w:val="21"/>
                <w:color w:val="000000"/>
              </w:rPr>
              <w:t>10工作日</w:t>
            </w:r>
            <w:r>
              <w:rPr>
                <w:sz w:val="21"/>
                <w:color w:val="000000"/>
              </w:rPr>
              <w:t>的，</w:t>
            </w:r>
            <w:r>
              <w:rPr>
                <w:sz w:val="21"/>
                <w:color w:val="000000"/>
              </w:rPr>
              <w:t>处罚</w:t>
            </w:r>
            <w:r>
              <w:rPr>
                <w:sz w:val="21"/>
                <w:color w:val="000000"/>
              </w:rPr>
              <w:t>扣减该项服务费的</w:t>
            </w:r>
            <w:r>
              <w:rPr>
                <w:sz w:val="21"/>
                <w:color w:val="000000"/>
              </w:rPr>
              <w:t>5 %</w:t>
            </w:r>
            <w:r>
              <w:rPr>
                <w:sz w:val="21"/>
                <w:color w:val="000000"/>
              </w:rPr>
              <w:t>。</w:t>
            </w:r>
          </w:p>
          <w:p>
            <w:pPr>
              <w:pStyle w:val="null3"/>
              <w:ind w:firstLine="480"/>
              <w:jc w:val="left"/>
            </w:pPr>
            <w:r>
              <w:rPr>
                <w:sz w:val="21"/>
                <w:color w:val="000000"/>
              </w:rPr>
              <w:t>3</w:t>
            </w:r>
            <w:r>
              <w:rPr>
                <w:sz w:val="21"/>
                <w:color w:val="000000"/>
              </w:rPr>
              <w:t>）</w:t>
            </w:r>
            <w:r>
              <w:rPr>
                <w:sz w:val="21"/>
                <w:color w:val="000000"/>
              </w:rPr>
              <w:t>逾期超过</w:t>
            </w:r>
            <w:r>
              <w:rPr>
                <w:sz w:val="21"/>
                <w:color w:val="000000"/>
              </w:rPr>
              <w:t>10工作日</w:t>
            </w:r>
            <w:r>
              <w:rPr>
                <w:sz w:val="21"/>
                <w:color w:val="000000"/>
              </w:rPr>
              <w:t>的，</w:t>
            </w:r>
            <w:r>
              <w:rPr>
                <w:sz w:val="21"/>
                <w:color w:val="000000"/>
              </w:rPr>
              <w:t>处罚</w:t>
            </w:r>
            <w:r>
              <w:rPr>
                <w:sz w:val="21"/>
                <w:color w:val="000000"/>
              </w:rPr>
              <w:t>扣减该项服务费的</w:t>
            </w:r>
            <w:r>
              <w:rPr>
                <w:sz w:val="21"/>
                <w:color w:val="000000"/>
              </w:rPr>
              <w:t>10 %</w:t>
            </w:r>
            <w:r>
              <w:rPr>
                <w:sz w:val="21"/>
                <w:color w:val="000000"/>
              </w:rPr>
              <w:t>。</w:t>
            </w:r>
          </w:p>
          <w:p>
            <w:pPr>
              <w:pStyle w:val="null3"/>
              <w:ind w:firstLine="420"/>
            </w:pPr>
            <w:r>
              <w:rPr>
                <w:sz w:val="21"/>
                <w:b/>
              </w:rPr>
              <w:t>3.</w:t>
            </w:r>
            <w:r>
              <w:rPr>
                <w:sz w:val="21"/>
                <w:b/>
              </w:rPr>
              <w:t>其他问题的处罚：</w:t>
            </w:r>
          </w:p>
          <w:p>
            <w:pPr>
              <w:pStyle w:val="null3"/>
              <w:ind w:firstLine="420"/>
            </w:pPr>
            <w:r>
              <w:rPr>
                <w:sz w:val="21"/>
              </w:rPr>
              <w:t>（</w:t>
            </w:r>
            <w:r>
              <w:rPr>
                <w:sz w:val="21"/>
              </w:rPr>
              <w:t>1</w:t>
            </w:r>
            <w:r>
              <w:rPr>
                <w:sz w:val="21"/>
              </w:rPr>
              <w:t>）中介机构不按</w:t>
            </w:r>
            <w:r>
              <w:rPr>
                <w:sz w:val="21"/>
              </w:rPr>
              <w:t>采购</w:t>
            </w:r>
            <w:r>
              <w:rPr>
                <w:sz w:val="21"/>
              </w:rPr>
              <w:t>合同完成委托业务、审核中出现严重错误或发生与委托业务相抵触的行为的，除中介机构与</w:t>
            </w:r>
            <w:r>
              <w:rPr>
                <w:sz w:val="21"/>
              </w:rPr>
              <w:t>本项目</w:t>
            </w:r>
            <w:r>
              <w:rPr>
                <w:sz w:val="21"/>
              </w:rPr>
              <w:t>有利害关系需回避外，采购人有权终止该中介机构的相应的咨询服务工作，追究其相关的法律和经济责任，所造成的一切损失由其负责。</w:t>
            </w:r>
          </w:p>
          <w:p>
            <w:pPr>
              <w:pStyle w:val="null3"/>
              <w:ind w:firstLine="420"/>
            </w:pPr>
            <w:r>
              <w:rPr>
                <w:sz w:val="21"/>
              </w:rPr>
              <w:t>（</w:t>
            </w:r>
            <w:r>
              <w:rPr>
                <w:sz w:val="21"/>
              </w:rPr>
              <w:t>2</w:t>
            </w:r>
            <w:r>
              <w:rPr>
                <w:sz w:val="21"/>
              </w:rPr>
              <w:t>）实行廉政建设一票否决制。</w:t>
            </w:r>
            <w:r>
              <w:rPr>
                <w:sz w:val="21"/>
              </w:rPr>
              <w:t>本项目</w:t>
            </w:r>
            <w:r>
              <w:rPr>
                <w:sz w:val="21"/>
              </w:rPr>
              <w:t>服务期间，采购人若发现中介机构或中介机构审核人员有弄虚作假、玩忽职守、徇私舞弊等违规违纪现象，或与实施、施工、设计、监理等单位串通，违反诚实信用和</w:t>
            </w:r>
            <w:r>
              <w:rPr>
                <w:sz w:val="21"/>
              </w:rPr>
              <w:t>响应</w:t>
            </w:r>
            <w:r>
              <w:rPr>
                <w:sz w:val="21"/>
              </w:rPr>
              <w:t>承诺等以谋取非法利益或损害政府利益的，一经查实，采购人有权对违约中介机构按</w:t>
            </w:r>
            <w:r>
              <w:rPr>
                <w:sz w:val="21"/>
              </w:rPr>
              <w:t>采购</w:t>
            </w:r>
            <w:r>
              <w:rPr>
                <w:sz w:val="21"/>
              </w:rPr>
              <w:t>合同约定进行警告、扣减委托费、解除合同等处理，并对其所造成的经济损失和法律纠纷依法追究经济和法律责任。</w:t>
            </w:r>
          </w:p>
          <w:p>
            <w:pPr>
              <w:pStyle w:val="null3"/>
              <w:ind w:firstLine="420"/>
            </w:pPr>
            <w:r>
              <w:rPr>
                <w:sz w:val="21"/>
              </w:rPr>
              <w:t>（</w:t>
            </w:r>
            <w:r>
              <w:rPr>
                <w:sz w:val="21"/>
              </w:rPr>
              <w:t>3</w:t>
            </w:r>
            <w:r>
              <w:rPr>
                <w:sz w:val="21"/>
              </w:rPr>
              <w:t>）对拒绝接受采购人监督检查和管理的中介机构，采购人有权终止与其的服务合同关系。</w:t>
            </w:r>
          </w:p>
          <w:p>
            <w:pPr>
              <w:pStyle w:val="null3"/>
              <w:ind w:firstLine="420"/>
            </w:pPr>
            <w:r>
              <w:rPr>
                <w:sz w:val="21"/>
              </w:rPr>
              <w:t>（</w:t>
            </w:r>
            <w:r>
              <w:rPr>
                <w:sz w:val="21"/>
              </w:rPr>
              <w:t>4</w:t>
            </w:r>
            <w:r>
              <w:rPr>
                <w:sz w:val="21"/>
              </w:rPr>
              <w:t>）中介机构必须独立完成采购人委托的</w:t>
            </w:r>
            <w:r>
              <w:rPr>
                <w:sz w:val="21"/>
              </w:rPr>
              <w:t>编审</w:t>
            </w:r>
            <w:r>
              <w:rPr>
                <w:sz w:val="21"/>
              </w:rPr>
              <w:t>服务任务，不得将</w:t>
            </w:r>
            <w:r>
              <w:rPr>
                <w:sz w:val="21"/>
              </w:rPr>
              <w:t>编审</w:t>
            </w:r>
            <w:r>
              <w:rPr>
                <w:sz w:val="21"/>
              </w:rPr>
              <w:t>服务业务转让给第三方实施。采购人若发现中介机构将采购人委托的</w:t>
            </w:r>
            <w:r>
              <w:rPr>
                <w:sz w:val="21"/>
              </w:rPr>
              <w:t>编审</w:t>
            </w:r>
            <w:r>
              <w:rPr>
                <w:sz w:val="21"/>
              </w:rPr>
              <w:t>服务业务转让给第三方实施的，一经证实，采购人有权对违约中介机构按</w:t>
            </w:r>
            <w:r>
              <w:rPr>
                <w:sz w:val="21"/>
              </w:rPr>
              <w:t>采购</w:t>
            </w:r>
            <w:r>
              <w:rPr>
                <w:sz w:val="21"/>
              </w:rPr>
              <w:t>合同约定进行扣减委托费、解除合同，并对其所造成的经济损失和法律纠纷依法追究经济和法律责任。</w:t>
            </w:r>
          </w:p>
          <w:p>
            <w:pPr>
              <w:pStyle w:val="null3"/>
              <w:ind w:firstLine="420"/>
            </w:pPr>
            <w:r>
              <w:rPr>
                <w:sz w:val="21"/>
              </w:rPr>
              <w:t>（</w:t>
            </w:r>
            <w:r>
              <w:rPr>
                <w:sz w:val="21"/>
              </w:rPr>
              <w:t>5</w:t>
            </w:r>
            <w:r>
              <w:rPr>
                <w:sz w:val="21"/>
              </w:rPr>
              <w:t>）因中介机构原因导致项目</w:t>
            </w:r>
            <w:r>
              <w:rPr>
                <w:sz w:val="21"/>
              </w:rPr>
              <w:t>编审</w:t>
            </w:r>
            <w:r>
              <w:rPr>
                <w:sz w:val="21"/>
              </w:rPr>
              <w:t>服务结论不实，引起纠纷和诉讼的，该中介机构除承担相关责任外，采购人还将根据情节的严重程度对此中介机构作出通报批评、扣减评审费用、解除合同等处理。</w:t>
            </w:r>
          </w:p>
          <w:p>
            <w:pPr>
              <w:pStyle w:val="null3"/>
              <w:ind w:firstLine="420"/>
            </w:pPr>
            <w:r>
              <w:rPr>
                <w:sz w:val="21"/>
              </w:rPr>
              <w:t>（</w:t>
            </w:r>
            <w:r>
              <w:rPr>
                <w:sz w:val="21"/>
              </w:rPr>
              <w:t>6</w:t>
            </w:r>
            <w:r>
              <w:rPr>
                <w:sz w:val="21"/>
              </w:rPr>
              <w:t>）</w:t>
            </w:r>
            <w:r>
              <w:rPr>
                <w:sz w:val="21"/>
              </w:rPr>
              <w:t>采购人若发现</w:t>
            </w:r>
            <w:r>
              <w:rPr>
                <w:sz w:val="21"/>
              </w:rPr>
              <w:t>中介机构</w:t>
            </w:r>
            <w:r>
              <w:rPr>
                <w:sz w:val="21"/>
              </w:rPr>
              <w:t>的资质被降级或吊销的，采购人有权解除合同，并对其所造成的经济损失和法律纠纷依法追究经济和法律责任。</w:t>
            </w:r>
          </w:p>
          <w:p>
            <w:pPr>
              <w:pStyle w:val="null3"/>
              <w:ind w:firstLine="480"/>
              <w:jc w:val="left"/>
            </w:pPr>
            <w:r>
              <w:rPr>
                <w:sz w:val="21"/>
              </w:rPr>
              <w:t>（</w:t>
            </w:r>
            <w:r>
              <w:rPr>
                <w:sz w:val="21"/>
              </w:rPr>
              <w:t>7</w:t>
            </w:r>
            <w:r>
              <w:rPr>
                <w:sz w:val="21"/>
              </w:rPr>
              <w:t>）对中介机构出现的其他严重违法违规行为，采购人有权终止该中介机构的相应的</w:t>
            </w:r>
            <w:r>
              <w:rPr>
                <w:sz w:val="21"/>
              </w:rPr>
              <w:t>编审</w:t>
            </w:r>
            <w:r>
              <w:rPr>
                <w:sz w:val="21"/>
              </w:rPr>
              <w:t>服务工作，追究其相关的法律和经济责任，所造成的一切损失由其负责。</w:t>
            </w:r>
          </w:p>
          <w:p>
            <w:pPr>
              <w:pStyle w:val="null3"/>
              <w:ind w:firstLine="420"/>
              <w:jc w:val="left"/>
            </w:pPr>
            <w:r>
              <w:rPr>
                <w:sz w:val="21"/>
                <w:b/>
                <w:color w:val="000000"/>
              </w:rPr>
              <w:t>注：</w:t>
            </w:r>
          </w:p>
          <w:p>
            <w:pPr>
              <w:pStyle w:val="null3"/>
              <w:ind w:firstLine="420"/>
              <w:jc w:val="left"/>
            </w:pPr>
            <w:r>
              <w:rPr>
                <w:sz w:val="21"/>
                <w:color w:val="000000"/>
              </w:rPr>
              <w:t>1.</w:t>
            </w:r>
            <w:r>
              <w:rPr>
                <w:sz w:val="21"/>
                <w:color w:val="000000"/>
              </w:rPr>
              <w:t>以</w:t>
            </w:r>
            <w:r>
              <w:rPr>
                <w:sz w:val="21"/>
                <w:color w:val="000000"/>
              </w:rPr>
              <w:t>“2.技术标准与要求”中序号最细的（如1.与</w:t>
            </w:r>
            <w:r>
              <w:rPr>
                <w:sz w:val="21"/>
                <w:color w:val="000000"/>
              </w:rPr>
              <w:t>（</w:t>
            </w:r>
            <w:r>
              <w:rPr>
                <w:sz w:val="21"/>
                <w:color w:val="000000"/>
              </w:rPr>
              <w:t>1）</w:t>
            </w:r>
            <w:r>
              <w:rPr>
                <w:sz w:val="21"/>
                <w:color w:val="000000"/>
              </w:rPr>
              <w:t>之间，</w:t>
            </w:r>
            <w:r>
              <w:rPr>
                <w:sz w:val="21"/>
                <w:color w:val="000000"/>
              </w:rPr>
              <w:t>（</w:t>
            </w:r>
            <w:r>
              <w:rPr>
                <w:sz w:val="21"/>
                <w:color w:val="000000"/>
              </w:rPr>
              <w:t>1）</w:t>
            </w:r>
            <w:r>
              <w:rPr>
                <w:sz w:val="21"/>
                <w:color w:val="000000"/>
              </w:rPr>
              <w:t>为最细序号）作为一项，以计算技术要求响应数量。</w:t>
            </w:r>
          </w:p>
          <w:p>
            <w:pPr>
              <w:pStyle w:val="null3"/>
              <w:jc w:val="left"/>
            </w:pPr>
            <w:r>
              <w:rPr>
                <w:sz w:val="21"/>
                <w:color w:val="000000"/>
              </w:rPr>
              <w:t xml:space="preserve">    </w:t>
            </w:r>
            <w:r>
              <w:rPr>
                <w:sz w:val="21"/>
                <w:color w:val="000000"/>
              </w:rPr>
              <w:t>2.供应商</w:t>
            </w:r>
            <w:r>
              <w:rPr>
                <w:sz w:val="21"/>
                <w:color w:val="000000"/>
              </w:rPr>
              <w:t>应对</w:t>
            </w:r>
            <w:r>
              <w:rPr>
                <w:sz w:val="21"/>
                <w:color w:val="000000"/>
              </w:rPr>
              <w:t>“2.技术标准与要求”中的各个条款在响应</w:t>
            </w:r>
            <w:r>
              <w:rPr>
                <w:sz w:val="21"/>
                <w:color w:val="000000"/>
              </w:rPr>
              <w:t>文件格式的《技术和服务要求响应表》中作出响应。</w:t>
            </w:r>
          </w:p>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采购包2（概算复审及预算审核）</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合同签订生效之日起至本项目出具正式预算报告之日止。</w:t>
            </w:r>
          </w:p>
        </w:tc>
      </w:tr>
      <w:tr>
        <w:tc>
          <w:tcPr>
            <w:tcW w:type="dxa" w:w="4153"/>
          </w:tcPr>
          <w:p>
            <w:pPr>
              <w:pStyle w:val="null3"/>
            </w:pPr>
            <w:r>
              <w:rPr/>
              <w:t>标的提供的地点</w:t>
            </w:r>
          </w:p>
        </w:tc>
        <w:tc>
          <w:tcPr>
            <w:tcW w:type="dxa" w:w="4153"/>
          </w:tcPr>
          <w:p>
            <w:pPr>
              <w:pStyle w:val="null3"/>
            </w:pPr>
            <w:r>
              <w:rPr/>
              <w:t>采购人指定地点。详细地址为：佛山市南海区。</w:t>
            </w:r>
          </w:p>
        </w:tc>
      </w:tr>
      <w:tr>
        <w:tc>
          <w:tcPr>
            <w:tcW w:type="dxa" w:w="4153"/>
          </w:tcPr>
          <w:p>
            <w:pPr>
              <w:pStyle w:val="null3"/>
            </w:pPr>
            <w:r>
              <w:rPr/>
              <w:t>付款方式</w:t>
            </w:r>
          </w:p>
        </w:tc>
        <w:tc>
          <w:tcPr>
            <w:tcW w:type="dxa" w:w="4153"/>
          </w:tcPr>
          <w:p>
            <w:pPr>
              <w:pStyle w:val="null3"/>
            </w:pPr>
            <w:r>
              <w:rPr/>
              <w:t>1期：支付比例100%,1.本项目合同签订生效之日起，采购人向成交人支付合同总价的 10 % 作为预付款。 2.在石门怡海学校建设项目完成概算复审、预算审核服务，出具概、预算编审审定报告并经建设单位签名盖章确认后，服务费由桂城街道财政和公有资产管理办公室（财政）审核后按相关程序办理支付手续，服务费用以银行划账或支票方式支付，由成交单位向桂城街道财政和公有资产管理办公室（财政）申报，服务费用可以申请实际产生的最终概、预算编审服务费用70% 再扣减预付款后的款项。 3.在项目概、预算最终审定，并经采购人确认、出具《工程概算审核备案表》、《工程预算审核备案表》后，服务费在建设项目完工后（如遇特殊情况造成建设项目开工建设二年内无法完工的，由建设单位提供相关证明资料后，由专项继续支付剩余款项）由桂城街道财政和公有资产管理办公室（财政）审核后按相关程序办理支付手续，服务费用以银行划账或支票方式支付，由成交单位向桂城街道财政和公有资产管理办公室（财政）申报，服务费用可以申请支付实际产生的最终概、预算编审服务费用的30%。 付款要求： 1.成交人提交合同及成交通知书（首次付款时提交）； 2.成交人须凭合法等额有效的依法纳税的发票向采购人申请结算，如未提供相应发票的，采购人有权迟延支付款项，并不视为逾期支付； 3.成交人提交收款申请书； 4.收款方、出具发票方均必须与中标（成交）供应商或其授权委托的分支机构名称一致；合同乙方必须与中标（成交）供应商名称一致。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1期：1.验收要求：成交人须为验收提供必需的一切条件及相关费用。 2.项目验收依次序对照执行标准：符合磋商文件和响应承诺中各方共同认可的各项要求。 3.实际验收要求以桂城街道财政和公有资产管理办公室（财政）的审价评分制度为准。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注：“主要商务要求”所述内容和条款如本磋商文件未有特别声明均作为“★”号条款即响应实质性响应内容，供应商响应时必须响应满足或实质性优于。否则，其响应将被认定为不能满足磋商文件要求而作为无效响应处理。 一、报价要求 1.本项目的结算支付均以人民币为货币单位。 2.合同上限价为项目预算金额乘以成交折扣率后所得金额。 3.本项目是固定折扣率合同。服务收费的计算方法详见下文“三、服务费用计取”。 4.响应折扣率有效报价范围：0%（0.0%或 0.00%）＜响应折扣率≤80%（80.0%或 80.00%），折扣率必须为固定报价（例如提供八折优惠，响应折扣率写为 80.00%或 80.0%或 80%，不接受区间报价如 70%～80%或 70.0%～80.0%或 70.00%～80.00%），最多保留小数点后两位数，四舍五入。供应商的响应报价（响应折扣率）超出有效报价范围的将被视为无效响应。供应商如获得成交资格并签订合同，其响应折扣率即成为本项目的该成交人的合同折扣率，且成交人在服务期间不得随意更改合同折扣率。 5.供应商应被认为在填报响应报价（响应折扣率）之前，已经仔细阅读了本磋商文件的所有有关章节以及审查了所有相关资料，已确保本次磋商的所有招标范围内的各种价格风险均已包含在响应报价（响应折扣率）内。开标后，如出现任何遗漏内容需产生额外费用，均由成交人自行承担，采购人将不再另支付任何费用。 6.本项目采购招标的成交单位即为签约单位。 二、基本要求 1.供应商须在佛山市建筑诚信评价体系管理平台中办理登记并获得“工程造价咨询企业”的建筑行业诚信档案，且开标当天考评等级为C级或以上，具体以开标当天唱标阶段现场查询确认的为准。 三、服务费用计取 1.概、预算编审服务费参照《佛山市南海区桂城街道工程造价咨询服务收费标准表》按以下计费公式计算： （1）概算服务费用=按收费标准表计算结果×0.5×成交折扣率。 （2）预算服务费用=按收费标准表计算结果×成交折扣率。 2.《佛山市南海区桂城街道工程造价咨询服务收费标准表》详见采购文件第二章采购需求的“一、项目概况”。 四、知识产权和保密要求 1.成交人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成交人承担，由此而导致项目停工或者造成采购人其他损失的，成交人按照合同违约责任和赔偿损失中的条款承担相应违约责任。 2.项目实施过程中，成交人对采购人所提供的所有相关资料、数据，未经采购人书面同意不得向任何第三人泄露，且保密责任不因合同的终止或解除而失效。 3.成交人对采购人提供的设施、设备、资料等要认真保管，妥善使用，并负有保密责任，不得以任何形式侵害采购人的合法权益，否则按有关法律法规处理。 4.本条约定长期有效，不受本项目合同履行期限约束。 五、其他要求1 1.服务期结束前，成交人营业执照住所地在佛山市以外但在佛山市内设有分支机构的，应由分支机构开票收款，成交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2.如采购人在本项目合同服务期内进行自身管理制度更新的，则各成交人须无条件配合采购人以最新管理制度履行本项目合同。 六、其他要求2 1.服务对照执行标准：符合采购文件和响应承诺中各方共同认可的合理要求。 2.投诉跟踪服务要求 （1）成交人须提供常设的投诉热线服务，并对投诉内容进行及时跟踪、回访。对采购人的投诉与通知，必须按采购人指定的时间内处理完毕，若特发事件不能在短时间内解决，成交人必须采取应急措施，或按采购人认可的应急方案执行，不得影响采购人的正常工作业务。 （2）服务期内，采购人有权按本项目的服务要求对成交人进行不定期抽查检查，若对不合格的服务提出警告后，仍未得到有效解决时，采购人有权终止采购合同。 3.提出异议的时间和方法 （1）采购人有异议时，应10天内向成交人提出书面异议。 （2）成交人在接到采购人书面异议后，应在3天内负责处理并函复采购人处理情况，否则，即视为默认采购人提出的异议和处理意见。 （3）成交人利用专业技术和行业信息优势之便，以不道德的手段，故意隐瞒和掩盖自身缔约过失，违背响应承诺和未尽义务，损害了采购人的合法权益，采购人在任何时候均可追究成交人的违约责任并索取赔偿，且不受验收程序、质保期和合同时效的限制。 七、违约责任 1.出现下列情况的，采购人有权解除合同且不向成交人做任何赔偿或补偿： （1）成交人自身原因导致不能切实履行合同义务的，包括中介机构出现编审质量问题、编审超时、违反程序、泄密、弄虚作假、玩忽职守、徇私舞弊等违规违纪行为，采购人有权同时对其所造成的经济损失和法律纠纷依法追究经济和法律责任； （2）成交人不能实现合同规定的目标和服务质量的； （3）合同期限届满，故意不履行资料交接的； （4）其它严重违约行为。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概算复审及预算审核</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1,575,000.00</w:t>
            </w:r>
          </w:p>
        </w:tc>
        <w:tc>
          <w:tcPr>
            <w:tcW w:type="dxa" w:w="831"/>
          </w:tcPr>
          <w:p>
            <w:pPr>
              <w:pStyle w:val="null3"/>
              <w:jc w:val="right"/>
            </w:pPr>
            <w:r>
              <w:rPr/>
              <w:t>1,575,000.00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概算复审及预算审核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color w:val="000000"/>
              </w:rPr>
              <w:t>（一）项目背景及内容</w:t>
            </w:r>
          </w:p>
          <w:p>
            <w:pPr>
              <w:pStyle w:val="null3"/>
              <w:ind w:firstLine="420"/>
            </w:pPr>
            <w:r>
              <w:rPr>
                <w:sz w:val="21"/>
                <w:b/>
              </w:rPr>
              <w:t>1.</w:t>
            </w:r>
            <w:r>
              <w:rPr>
                <w:sz w:val="21"/>
                <w:b/>
              </w:rPr>
              <w:t>项目背景</w:t>
            </w:r>
          </w:p>
          <w:p>
            <w:pPr>
              <w:pStyle w:val="null3"/>
              <w:ind w:firstLine="480"/>
            </w:pPr>
            <w:r>
              <w:rPr>
                <w:sz w:val="21"/>
              </w:rPr>
              <w:t>佛山市南海区桂城街道办事处按上级财政部门和政府有关文件的要求，为加强石门怡海学校建设项目</w:t>
            </w:r>
            <w:r>
              <w:rPr>
                <w:sz w:val="21"/>
              </w:rPr>
              <w:t>的概、预算编审采购</w:t>
            </w:r>
            <w:r>
              <w:rPr>
                <w:sz w:val="21"/>
              </w:rPr>
              <w:t>，提高审核质量和效率，</w:t>
            </w:r>
            <w:r>
              <w:rPr>
                <w:sz w:val="21"/>
              </w:rPr>
              <w:t>对概、预算编审服务进行采购</w:t>
            </w:r>
            <w:r>
              <w:rPr>
                <w:sz w:val="21"/>
              </w:rPr>
              <w:t>。</w:t>
            </w:r>
          </w:p>
          <w:p>
            <w:pPr>
              <w:pStyle w:val="null3"/>
              <w:ind w:firstLine="420"/>
              <w:jc w:val="left"/>
            </w:pPr>
            <w:r>
              <w:rPr>
                <w:sz w:val="21"/>
                <w:b/>
                <w:color w:val="000000"/>
              </w:rPr>
              <w:t>2.项目内容</w:t>
            </w:r>
          </w:p>
          <w:p>
            <w:pPr>
              <w:pStyle w:val="null3"/>
              <w:ind w:firstLine="480"/>
            </w:pPr>
            <w:r>
              <w:rPr>
                <w:sz w:val="21"/>
              </w:rPr>
              <w:t>（</w:t>
            </w:r>
            <w:r>
              <w:rPr>
                <w:sz w:val="21"/>
              </w:rPr>
              <w:t>1）完成</w:t>
            </w:r>
            <w:r>
              <w:rPr>
                <w:sz w:val="21"/>
              </w:rPr>
              <w:t>石门怡海学校建设项目</w:t>
            </w:r>
            <w:r>
              <w:rPr>
                <w:sz w:val="21"/>
              </w:rPr>
              <w:t>的</w:t>
            </w:r>
            <w:r>
              <w:rPr>
                <w:sz w:val="21"/>
              </w:rPr>
              <w:t>概、预算编审采购</w:t>
            </w:r>
            <w:r>
              <w:rPr>
                <w:sz w:val="21"/>
              </w:rPr>
              <w:t>服务。</w:t>
            </w:r>
          </w:p>
          <w:p>
            <w:pPr>
              <w:pStyle w:val="null3"/>
              <w:ind w:firstLine="480"/>
            </w:pPr>
            <w:r>
              <w:rPr>
                <w:sz w:val="21"/>
              </w:rPr>
              <w:t>（</w:t>
            </w:r>
            <w:r>
              <w:rPr>
                <w:sz w:val="21"/>
              </w:rPr>
              <w:t>2）本次服务为概算复审及预算审核</w:t>
            </w:r>
            <w:r>
              <w:rPr>
                <w:sz w:val="21"/>
              </w:rPr>
              <w:t>，成交</w:t>
            </w:r>
            <w:r>
              <w:rPr>
                <w:sz w:val="21"/>
              </w:rPr>
              <w:t>单位必须接受</w:t>
            </w:r>
            <w:r>
              <w:rPr>
                <w:sz w:val="21"/>
              </w:rPr>
              <w:t>桂城街道财政和公有资产管理办公室（财政）</w:t>
            </w:r>
            <w:r>
              <w:rPr>
                <w:sz w:val="21"/>
              </w:rPr>
              <w:t>的审价业务管理，按照桂城街道对工程审价业务相关规定提供服务，成交</w:t>
            </w:r>
            <w:r>
              <w:rPr>
                <w:sz w:val="21"/>
              </w:rPr>
              <w:t>单位进行概算复审及预算审核</w:t>
            </w:r>
            <w:r>
              <w:rPr>
                <w:sz w:val="21"/>
              </w:rPr>
              <w:t>，包括审核、复核、会审确认等程序。</w:t>
            </w:r>
          </w:p>
          <w:p>
            <w:pPr>
              <w:pStyle w:val="null3"/>
            </w:pPr>
            <w:r>
              <w:rPr>
                <w:sz w:val="21"/>
                <w:b/>
              </w:rPr>
              <w:t>（二）成交</w:t>
            </w:r>
            <w:r>
              <w:rPr>
                <w:sz w:val="21"/>
                <w:b/>
              </w:rPr>
              <w:t>人服务要求</w:t>
            </w:r>
          </w:p>
          <w:p>
            <w:pPr>
              <w:pStyle w:val="null3"/>
              <w:ind w:firstLine="480"/>
            </w:pPr>
            <w:r>
              <w:rPr>
                <w:sz w:val="21"/>
              </w:rPr>
              <w:t>成交</w:t>
            </w:r>
            <w:r>
              <w:rPr>
                <w:sz w:val="21"/>
              </w:rPr>
              <w:t>人应根据国家和省、市有关工程造价的法规、政策、文件，以及基建财务管理的有关规定，本着为政府节约投资的原则，科学、客观、公正地开展本项目的概算复审及预算审核</w:t>
            </w:r>
            <w:r>
              <w:rPr>
                <w:sz w:val="21"/>
              </w:rPr>
              <w:t>工作；应按财政部门的要求，按时按质提供概、预算编审审定报告，对报告的真实性、准确性负责，并负有保密责任。</w:t>
            </w:r>
          </w:p>
          <w:p>
            <w:pPr>
              <w:pStyle w:val="null3"/>
              <w:ind w:firstLine="420"/>
            </w:pPr>
            <w:r>
              <w:rPr>
                <w:sz w:val="21"/>
                <w:b/>
              </w:rPr>
              <w:t>1.</w:t>
            </w:r>
            <w:r>
              <w:rPr>
                <w:sz w:val="21"/>
                <w:b/>
              </w:rPr>
              <w:t>成交</w:t>
            </w:r>
            <w:r>
              <w:rPr>
                <w:sz w:val="21"/>
                <w:b/>
              </w:rPr>
              <w:t>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拥有足够的人力、财力、物力和技术能力等资源保证按</w:t>
            </w:r>
            <w:r>
              <w:rPr>
                <w:sz w:val="21"/>
              </w:rPr>
              <w:t>时</w:t>
            </w:r>
            <w:r>
              <w:rPr>
                <w:sz w:val="21"/>
              </w:rPr>
              <w:t>按</w:t>
            </w:r>
            <w:r>
              <w:rPr>
                <w:sz w:val="21"/>
              </w:rPr>
              <w:t>质</w:t>
            </w:r>
            <w:r>
              <w:rPr>
                <w:sz w:val="21"/>
              </w:rPr>
              <w:t>完成</w:t>
            </w:r>
            <w:r>
              <w:rPr>
                <w:sz w:val="21"/>
              </w:rPr>
              <w:t>本项目概、预算编审服务</w:t>
            </w:r>
            <w:r>
              <w:rPr>
                <w:sz w:val="21"/>
              </w:rPr>
              <w:t>。</w:t>
            </w:r>
          </w:p>
          <w:p>
            <w:pPr>
              <w:pStyle w:val="null3"/>
              <w:ind w:firstLine="420"/>
            </w:pPr>
            <w:r>
              <w:rPr>
                <w:sz w:val="21"/>
              </w:rPr>
              <w:t>（</w:t>
            </w:r>
            <w:r>
              <w:rPr>
                <w:sz w:val="21"/>
              </w:rPr>
              <w:t>2</w:t>
            </w:r>
            <w:r>
              <w:rPr>
                <w:sz w:val="21"/>
              </w:rPr>
              <w:t>）</w:t>
            </w:r>
            <w:r>
              <w:rPr>
                <w:sz w:val="21"/>
              </w:rPr>
              <w:t>具有丰富的工程预、结算编审经验和有资质的各类工程专业的中</w:t>
            </w:r>
            <w:r>
              <w:rPr>
                <w:sz w:val="21"/>
              </w:rPr>
              <w:t>、</w:t>
            </w:r>
            <w:r>
              <w:rPr>
                <w:sz w:val="21"/>
              </w:rPr>
              <w:t>高级专业技术人员。</w:t>
            </w:r>
          </w:p>
          <w:p>
            <w:pPr>
              <w:pStyle w:val="null3"/>
              <w:ind w:firstLine="420"/>
            </w:pPr>
            <w:r>
              <w:rPr>
                <w:sz w:val="21"/>
              </w:rPr>
              <w:t>① 熟悉一般土建、安装等专业工程，并</w:t>
            </w:r>
            <w:r>
              <w:rPr>
                <w:sz w:val="21"/>
              </w:rPr>
              <w:t>具备相应专业的专业人员或专家。</w:t>
            </w:r>
          </w:p>
          <w:p>
            <w:pPr>
              <w:pStyle w:val="null3"/>
              <w:ind w:firstLine="420"/>
            </w:pPr>
            <w:r>
              <w:rPr>
                <w:sz w:val="21"/>
              </w:rPr>
              <w:t>② 具备经济会计专业人员，能够独立开展评审，并具备相关工作经验。</w:t>
            </w:r>
          </w:p>
          <w:p>
            <w:pPr>
              <w:pStyle w:val="null3"/>
              <w:ind w:firstLine="420"/>
            </w:pPr>
            <w:r>
              <w:rPr>
                <w:sz w:val="21"/>
              </w:rPr>
              <w:t>③ 具有丰富的基建工程预、结算编审业绩，包括接受财政部门委托开展财政投资大中型或重点项目的业绩，且完成情况良好。</w:t>
            </w:r>
          </w:p>
          <w:p>
            <w:pPr>
              <w:pStyle w:val="null3"/>
              <w:ind w:firstLine="420"/>
            </w:pPr>
            <w:r>
              <w:rPr>
                <w:sz w:val="21"/>
              </w:rPr>
              <w:t>④ 有健全的组织机构和内部管理制度，有完善的质量保证体系和技术经济档案管理制度，有良好的服务态度和较好的社会信誉。</w:t>
            </w:r>
          </w:p>
          <w:p>
            <w:pPr>
              <w:pStyle w:val="null3"/>
              <w:ind w:firstLine="420"/>
            </w:pPr>
            <w:r>
              <w:rPr>
                <w:sz w:val="21"/>
              </w:rPr>
              <w:t>⑤ 应熟悉国家、省、市财政部门关于财政性资金基本建设投资管理方面的有关政策、法规和知识，并有一定的实践经验。</w:t>
            </w:r>
          </w:p>
          <w:p>
            <w:pPr>
              <w:pStyle w:val="null3"/>
              <w:ind w:firstLine="420"/>
            </w:pPr>
            <w:r>
              <w:rPr>
                <w:sz w:val="21"/>
                <w:b/>
              </w:rPr>
              <w:t>2.</w:t>
            </w:r>
            <w:r>
              <w:rPr>
                <w:sz w:val="21"/>
                <w:b/>
              </w:rPr>
              <w:t>供应商</w:t>
            </w:r>
            <w:r>
              <w:rPr>
                <w:sz w:val="21"/>
                <w:b/>
              </w:rPr>
              <w:t>必须按采购人的要求明确拟派服务团队人员名单：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团队名单人数在</w:t>
            </w:r>
            <w:r>
              <w:rPr>
                <w:sz w:val="21"/>
              </w:rPr>
              <w:t>12人（含）以上，具体人数由</w:t>
            </w:r>
            <w:r>
              <w:rPr>
                <w:sz w:val="21"/>
              </w:rPr>
              <w:t>供应商</w:t>
            </w:r>
            <w:r>
              <w:rPr>
                <w:sz w:val="21"/>
              </w:rPr>
              <w:t>根据采购人的要求和</w:t>
            </w:r>
            <w:r>
              <w:rPr>
                <w:sz w:val="21"/>
              </w:rPr>
              <w:t>供应商</w:t>
            </w:r>
            <w:r>
              <w:rPr>
                <w:sz w:val="21"/>
              </w:rPr>
              <w:t>的自身情况决定。</w:t>
            </w:r>
            <w:r>
              <w:rPr>
                <w:sz w:val="21"/>
              </w:rPr>
              <w:t>【</w:t>
            </w:r>
            <w:r>
              <w:rPr>
                <w:sz w:val="21"/>
              </w:rPr>
              <w:t>★</w:t>
            </w:r>
            <w:r>
              <w:rPr>
                <w:sz w:val="21"/>
              </w:rPr>
              <w:t>其中必须有已获得造价工程师职业资格的人员人数在</w:t>
            </w:r>
            <w:r>
              <w:rPr>
                <w:sz w:val="21"/>
              </w:rPr>
              <w:t>4 人以上（至少要含 1 名高级工程师），涵盖土建、安装专业，且各个专业不少于 2 人。</w:t>
            </w:r>
            <w:r>
              <w:rPr>
                <w:sz w:val="21"/>
              </w:rPr>
              <w:t>】</w:t>
            </w:r>
          </w:p>
          <w:p>
            <w:pPr>
              <w:pStyle w:val="null3"/>
              <w:ind w:firstLine="420"/>
            </w:pPr>
            <w:r>
              <w:rPr>
                <w:sz w:val="21"/>
              </w:rPr>
              <w:t>★</w:t>
            </w:r>
            <w:r>
              <w:rPr>
                <w:sz w:val="21"/>
              </w:rPr>
              <w:t>（</w:t>
            </w:r>
            <w:r>
              <w:rPr>
                <w:sz w:val="21"/>
              </w:rPr>
              <w:t>3</w:t>
            </w:r>
            <w:r>
              <w:rPr>
                <w:sz w:val="21"/>
              </w:rPr>
              <w:t>）成交</w:t>
            </w:r>
            <w:r>
              <w:rPr>
                <w:sz w:val="21"/>
              </w:rPr>
              <w:t>人</w:t>
            </w:r>
            <w:r>
              <w:rPr>
                <w:sz w:val="21"/>
              </w:rPr>
              <w:t>响应</w:t>
            </w:r>
            <w:r>
              <w:rPr>
                <w:sz w:val="21"/>
              </w:rPr>
              <w:t>时提供的服务团队名单即为备案团队名单，不得随意更换和减少人员数量。服务团队所有人员在服务期内需要调换的，</w:t>
            </w:r>
            <w:r>
              <w:rPr>
                <w:sz w:val="21"/>
              </w:rPr>
              <w:t>成交</w:t>
            </w:r>
            <w:r>
              <w:rPr>
                <w:sz w:val="21"/>
              </w:rPr>
              <w:t>人</w:t>
            </w:r>
            <w:r>
              <w:rPr>
                <w:sz w:val="21"/>
              </w:rPr>
              <w:t>必须以同等资历或以上人员（同等资历指执业资格及从事此类业务年限</w:t>
            </w:r>
            <w:r>
              <w:rPr>
                <w:sz w:val="21"/>
              </w:rPr>
              <w:t>）提出替换请求，</w:t>
            </w:r>
            <w:r>
              <w:rPr>
                <w:sz w:val="21"/>
              </w:rPr>
              <w:t>采购人认为理由充分</w:t>
            </w:r>
            <w:r>
              <w:rPr>
                <w:sz w:val="21"/>
              </w:rPr>
              <w:t>且</w:t>
            </w:r>
            <w:r>
              <w:rPr>
                <w:sz w:val="21"/>
              </w:rPr>
              <w:t>同意</w:t>
            </w:r>
            <w:r>
              <w:rPr>
                <w:sz w:val="21"/>
              </w:rPr>
              <w:t>的</w:t>
            </w:r>
            <w:r>
              <w:rPr>
                <w:sz w:val="21"/>
              </w:rPr>
              <w:t>方可替换</w:t>
            </w:r>
            <w:r>
              <w:rPr>
                <w:sz w:val="21"/>
              </w:rPr>
              <w:t>，</w:t>
            </w:r>
            <w:r>
              <w:rPr>
                <w:sz w:val="21"/>
              </w:rPr>
              <w:t>已</w:t>
            </w:r>
            <w:r>
              <w:rPr>
                <w:sz w:val="21"/>
              </w:rPr>
              <w:t>备案人员半年内更换总人数不能超服务团队人员人数的</w:t>
            </w:r>
            <w:r>
              <w:rPr>
                <w:sz w:val="21"/>
              </w:rPr>
              <w:t>1/3。若发现由未经备案的专业技术人员开展评审工作，采购人有权马上终止合同。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在对成交</w:t>
            </w:r>
            <w:r>
              <w:rPr>
                <w:sz w:val="21"/>
              </w:rPr>
              <w:t>人</w:t>
            </w:r>
            <w:r>
              <w:rPr>
                <w:sz w:val="21"/>
              </w:rPr>
              <w:t>考核评价时作扣分处理。服务团队专业技术人员必须到场对数并签到。在</w:t>
            </w:r>
            <w:r>
              <w:rPr>
                <w:sz w:val="21"/>
              </w:rPr>
              <w:t>概、预算编审</w:t>
            </w:r>
            <w:r>
              <w:rPr>
                <w:sz w:val="21"/>
              </w:rPr>
              <w:t>过程中，采购人若发现服务团队专业技术人员存在职业道德、工作态度和能力等问题不能胜任</w:t>
            </w:r>
            <w:r>
              <w:rPr>
                <w:sz w:val="21"/>
              </w:rPr>
              <w:t>服务</w:t>
            </w:r>
            <w:r>
              <w:rPr>
                <w:sz w:val="21"/>
              </w:rPr>
              <w:t>工作要求的，采购人保留更换相关人员</w:t>
            </w:r>
            <w:r>
              <w:rPr>
                <w:sz w:val="21"/>
              </w:rPr>
              <w:t>及终止项目合同</w:t>
            </w:r>
            <w:r>
              <w:rPr>
                <w:sz w:val="21"/>
              </w:rPr>
              <w:t>的权利。</w:t>
            </w:r>
          </w:p>
          <w:p>
            <w:pPr>
              <w:pStyle w:val="null3"/>
              <w:ind w:firstLine="420"/>
            </w:pPr>
            <w:r>
              <w:rPr>
                <w:sz w:val="21"/>
                <w:b/>
              </w:rPr>
              <w:t>★</w:t>
            </w:r>
            <w:r>
              <w:rPr>
                <w:sz w:val="21"/>
                <w:b/>
              </w:rPr>
              <w:t>3.</w:t>
            </w:r>
            <w:r>
              <w:rPr>
                <w:sz w:val="21"/>
                <w:b/>
              </w:rPr>
              <w:t>拟派服务团队专业技术人员必须在其执业资格有效期内执业。</w:t>
            </w:r>
          </w:p>
          <w:p>
            <w:pPr>
              <w:pStyle w:val="null3"/>
              <w:ind w:firstLine="420"/>
            </w:pPr>
            <w:r>
              <w:rPr>
                <w:sz w:val="21"/>
                <w:b/>
              </w:rPr>
              <w:t>★</w:t>
            </w:r>
            <w:r>
              <w:rPr>
                <w:sz w:val="21"/>
                <w:b/>
              </w:rPr>
              <w:t>4.</w:t>
            </w:r>
            <w:r>
              <w:rPr>
                <w:sz w:val="21"/>
                <w:b/>
              </w:rPr>
              <w:t>有保证业务开展所需的交通工具、现代办公设备和造价评审管理软件。</w:t>
            </w:r>
          </w:p>
          <w:p>
            <w:pPr>
              <w:pStyle w:val="null3"/>
              <w:ind w:firstLine="420"/>
            </w:pPr>
            <w:r>
              <w:rPr>
                <w:sz w:val="21"/>
                <w:b/>
              </w:rPr>
              <w:t>★</w:t>
            </w:r>
            <w:r>
              <w:rPr>
                <w:sz w:val="21"/>
                <w:b/>
              </w:rPr>
              <w:t>5.</w:t>
            </w:r>
            <w:r>
              <w:rPr>
                <w:sz w:val="21"/>
                <w:b/>
              </w:rPr>
              <w:t>补充说明：</w:t>
            </w:r>
            <w:r>
              <w:rPr>
                <w:sz w:val="21"/>
                <w:b/>
              </w:rPr>
              <w:t>成交</w:t>
            </w:r>
            <w:r>
              <w:rPr>
                <w:sz w:val="21"/>
                <w:b/>
              </w:rPr>
              <w:t>人在</w:t>
            </w:r>
            <w:r>
              <w:rPr>
                <w:sz w:val="21"/>
                <w:b/>
              </w:rPr>
              <w:t>本项目服务</w:t>
            </w:r>
            <w:r>
              <w:rPr>
                <w:sz w:val="21"/>
                <w:b/>
              </w:rPr>
              <w:t>期限内如被举报</w:t>
            </w:r>
            <w:r>
              <w:rPr>
                <w:sz w:val="21"/>
                <w:b/>
              </w:rPr>
              <w:t>或被</w:t>
            </w:r>
            <w:r>
              <w:rPr>
                <w:sz w:val="21"/>
                <w:b/>
              </w:rPr>
              <w:t>发现有以下问题</w:t>
            </w:r>
            <w:r>
              <w:rPr>
                <w:sz w:val="21"/>
                <w:b/>
              </w:rPr>
              <w:t>,通过有关部门查处核实并取消其服务资格</w:t>
            </w:r>
            <w:r>
              <w:rPr>
                <w:sz w:val="21"/>
                <w:b/>
              </w:rPr>
              <w:t>：</w:t>
            </w:r>
          </w:p>
          <w:p>
            <w:pPr>
              <w:pStyle w:val="null3"/>
              <w:ind w:firstLine="420"/>
              <w:jc w:val="left"/>
            </w:pPr>
            <w:r>
              <w:rPr>
                <w:sz w:val="21"/>
                <w:color w:val="000000"/>
              </w:rPr>
              <w:t>（</w:t>
            </w:r>
            <w:r>
              <w:rPr>
                <w:sz w:val="21"/>
                <w:color w:val="000000"/>
              </w:rPr>
              <w:t>1</w:t>
            </w:r>
            <w:r>
              <w:rPr>
                <w:sz w:val="21"/>
                <w:color w:val="000000"/>
              </w:rPr>
              <w:t>）成交</w:t>
            </w:r>
            <w:r>
              <w:rPr>
                <w:sz w:val="21"/>
                <w:color w:val="000000"/>
              </w:rPr>
              <w:t>人提供虚假信息，误导或欺骗</w:t>
            </w:r>
            <w:r>
              <w:rPr>
                <w:sz w:val="21"/>
                <w:color w:val="000000"/>
              </w:rPr>
              <w:t>采购人</w:t>
            </w:r>
            <w:r>
              <w:rPr>
                <w:sz w:val="21"/>
                <w:color w:val="000000"/>
              </w:rPr>
              <w:t>，以谋取非法利益；</w:t>
            </w:r>
          </w:p>
          <w:p>
            <w:pPr>
              <w:pStyle w:val="null3"/>
              <w:ind w:firstLine="420"/>
              <w:jc w:val="left"/>
            </w:pPr>
            <w:r>
              <w:rPr>
                <w:sz w:val="21"/>
                <w:color w:val="000000"/>
              </w:rPr>
              <w:t>（</w:t>
            </w:r>
            <w:r>
              <w:rPr>
                <w:sz w:val="21"/>
                <w:color w:val="000000"/>
              </w:rPr>
              <w:t>2</w:t>
            </w:r>
            <w:r>
              <w:rPr>
                <w:sz w:val="21"/>
                <w:color w:val="000000"/>
              </w:rPr>
              <w:t>）成交</w:t>
            </w:r>
            <w:r>
              <w:rPr>
                <w:sz w:val="21"/>
                <w:color w:val="000000"/>
              </w:rPr>
              <w:t>人违反了诚实信用和报价承诺，没有严格执行相关质量、服务和收费标准，损害</w:t>
            </w:r>
            <w:r>
              <w:rPr>
                <w:sz w:val="21"/>
                <w:color w:val="000000"/>
              </w:rPr>
              <w:t>采购人</w:t>
            </w:r>
            <w:r>
              <w:rPr>
                <w:sz w:val="21"/>
                <w:color w:val="000000"/>
              </w:rPr>
              <w:t>的利益；</w:t>
            </w:r>
          </w:p>
          <w:p>
            <w:pPr>
              <w:pStyle w:val="null3"/>
              <w:ind w:firstLine="420"/>
              <w:jc w:val="left"/>
            </w:pPr>
            <w:r>
              <w:rPr>
                <w:sz w:val="21"/>
                <w:color w:val="000000"/>
              </w:rPr>
              <w:t>（</w:t>
            </w:r>
            <w:r>
              <w:rPr>
                <w:sz w:val="21"/>
                <w:color w:val="000000"/>
              </w:rPr>
              <w:t>3</w:t>
            </w:r>
            <w:r>
              <w:rPr>
                <w:sz w:val="21"/>
                <w:color w:val="000000"/>
              </w:rPr>
              <w:t>）</w:t>
            </w:r>
            <w:r>
              <w:rPr>
                <w:sz w:val="21"/>
                <w:color w:val="000000"/>
              </w:rPr>
              <w:t>拒绝接受</w:t>
            </w:r>
            <w:r>
              <w:rPr>
                <w:sz w:val="21"/>
                <w:color w:val="000000"/>
              </w:rPr>
              <w:t>桂城街道财政和公有资产管理办公室（财政）</w:t>
            </w:r>
            <w:r>
              <w:rPr>
                <w:sz w:val="21"/>
                <w:color w:val="000000"/>
              </w:rPr>
              <w:t>及相关部门监督、检查的；</w:t>
            </w:r>
          </w:p>
          <w:p>
            <w:pPr>
              <w:pStyle w:val="null3"/>
              <w:ind w:firstLine="420"/>
              <w:jc w:val="left"/>
            </w:pPr>
            <w:r>
              <w:rPr>
                <w:sz w:val="21"/>
                <w:color w:val="000000"/>
              </w:rPr>
              <w:t>（</w:t>
            </w:r>
            <w:r>
              <w:rPr>
                <w:sz w:val="21"/>
                <w:color w:val="000000"/>
              </w:rPr>
              <w:t>4</w:t>
            </w:r>
            <w:r>
              <w:rPr>
                <w:sz w:val="21"/>
                <w:color w:val="000000"/>
              </w:rPr>
              <w:t>）成交</w:t>
            </w:r>
            <w:r>
              <w:rPr>
                <w:sz w:val="21"/>
                <w:color w:val="000000"/>
              </w:rPr>
              <w:t>人出现信用危机、财务危机、生产经营危机甚至破产、倒闭，无法继续履行合同。</w:t>
            </w:r>
          </w:p>
          <w:p>
            <w:pPr>
              <w:pStyle w:val="null3"/>
            </w:pPr>
            <w:r>
              <w:rPr>
                <w:sz w:val="21"/>
                <w:b/>
              </w:rPr>
              <w:t>（三）服务具体程序</w:t>
            </w:r>
          </w:p>
          <w:p>
            <w:pPr>
              <w:pStyle w:val="null3"/>
              <w:spacing w:before="45"/>
              <w:ind w:left="135" w:firstLine="420"/>
              <w:jc w:val="left"/>
            </w:pPr>
            <w:r>
              <w:rPr>
                <w:sz w:val="21"/>
                <w:b/>
                <w:color w:val="000000"/>
              </w:rPr>
              <w:t>1.</w:t>
            </w:r>
            <w:r>
              <w:rPr>
                <w:sz w:val="21"/>
                <w:b/>
                <w:color w:val="000000"/>
              </w:rPr>
              <w:t>由</w:t>
            </w:r>
            <w:r>
              <w:rPr>
                <w:sz w:val="21"/>
                <w:b/>
                <w:color w:val="000000"/>
              </w:rPr>
              <w:t>桂城街道财政和公有资产管理办公室（财政）</w:t>
            </w:r>
            <w:r>
              <w:rPr>
                <w:sz w:val="21"/>
                <w:b/>
                <w:color w:val="000000"/>
              </w:rPr>
              <w:t>代表采购人负责本项目服务管理事宜。</w:t>
            </w:r>
          </w:p>
          <w:p>
            <w:pPr>
              <w:pStyle w:val="null3"/>
              <w:spacing w:before="45"/>
              <w:ind w:left="135" w:firstLine="420"/>
              <w:jc w:val="left"/>
            </w:pPr>
            <w:r>
              <w:rPr>
                <w:sz w:val="21"/>
                <w:b/>
                <w:color w:val="000000"/>
              </w:rPr>
              <w:t>2.</w:t>
            </w:r>
            <w:r>
              <w:rPr>
                <w:sz w:val="21"/>
                <w:b/>
                <w:color w:val="000000"/>
              </w:rPr>
              <w:t>业务流程：</w:t>
            </w:r>
          </w:p>
          <w:p>
            <w:pPr>
              <w:pStyle w:val="null3"/>
              <w:spacing w:before="45"/>
              <w:ind w:left="135" w:firstLine="420"/>
              <w:jc w:val="left"/>
            </w:pPr>
            <w:r>
              <w:rPr>
                <w:sz w:val="21"/>
                <w:color w:val="000000"/>
              </w:rPr>
              <w:t>成交</w:t>
            </w:r>
            <w:r>
              <w:rPr>
                <w:sz w:val="21"/>
                <w:color w:val="000000"/>
              </w:rPr>
              <w:t>单位（概算复审中介或预算审核中介）</w:t>
            </w:r>
            <w:r>
              <w:rPr>
                <w:sz w:val="21"/>
                <w:color w:val="000000"/>
              </w:rPr>
              <w:t>对本包组</w:t>
            </w:r>
            <w:r>
              <w:rPr>
                <w:sz w:val="21"/>
                <w:color w:val="000000"/>
              </w:rPr>
              <w:t>进行概算</w:t>
            </w:r>
            <w:r>
              <w:rPr>
                <w:sz w:val="21"/>
                <w:color w:val="000000"/>
              </w:rPr>
              <w:t>复审</w:t>
            </w:r>
            <w:r>
              <w:rPr>
                <w:sz w:val="21"/>
                <w:color w:val="000000"/>
              </w:rPr>
              <w:t>及预算</w:t>
            </w:r>
            <w:r>
              <w:rPr>
                <w:sz w:val="21"/>
                <w:color w:val="000000"/>
              </w:rPr>
              <w:t>审核</w:t>
            </w:r>
            <w:r>
              <w:rPr>
                <w:sz w:val="21"/>
                <w:color w:val="000000"/>
              </w:rPr>
              <w:t>。</w:t>
            </w:r>
          </w:p>
          <w:p>
            <w:pPr>
              <w:pStyle w:val="null3"/>
              <w:spacing w:before="45"/>
              <w:ind w:left="135" w:firstLine="420"/>
              <w:jc w:val="left"/>
            </w:pPr>
            <w:r>
              <w:rPr>
                <w:sz w:val="21"/>
                <w:b/>
                <w:color w:val="000000"/>
              </w:rPr>
              <w:t>（</w:t>
            </w:r>
            <w:r>
              <w:rPr>
                <w:sz w:val="21"/>
                <w:b/>
                <w:color w:val="000000"/>
              </w:rPr>
              <w:t>1</w:t>
            </w:r>
            <w:r>
              <w:rPr>
                <w:sz w:val="21"/>
                <w:b/>
                <w:color w:val="000000"/>
              </w:rPr>
              <w:t>）概算初审与复审</w:t>
            </w:r>
          </w:p>
          <w:p>
            <w:pPr>
              <w:pStyle w:val="null3"/>
              <w:spacing w:before="45"/>
              <w:ind w:left="135" w:firstLine="420"/>
              <w:jc w:val="left"/>
            </w:pPr>
            <w:r>
              <w:rPr>
                <w:sz w:val="21"/>
                <w:color w:val="000000"/>
              </w:rPr>
              <w:t>概算双审，是指本项目两个包组的成交单位先后进行初审与复审，包括审核、复核、会审确认等程序。</w:t>
            </w:r>
          </w:p>
          <w:p>
            <w:pPr>
              <w:pStyle w:val="null3"/>
              <w:spacing w:before="45"/>
              <w:ind w:left="135" w:firstLine="420"/>
              <w:jc w:val="left"/>
            </w:pPr>
            <w:r>
              <w:rPr>
                <w:sz w:val="21"/>
                <w:color w:val="000000"/>
              </w:rPr>
              <w:t>1</w:t>
            </w:r>
            <w:r>
              <w:rPr>
                <w:sz w:val="21"/>
                <w:color w:val="000000"/>
              </w:rPr>
              <w:t>）在采购人提供完整的概算资料基础上，初审中介进行概算审核，出具概算初审报告后，提交概算复审中介对初审中介所出具的报告进行概算复审；</w:t>
            </w:r>
          </w:p>
          <w:p>
            <w:pPr>
              <w:pStyle w:val="null3"/>
              <w:spacing w:before="45"/>
              <w:ind w:left="135" w:firstLine="420"/>
              <w:jc w:val="left"/>
            </w:pPr>
            <w:r>
              <w:rPr>
                <w:sz w:val="21"/>
                <w:color w:val="000000"/>
              </w:rPr>
              <w:t>2</w:t>
            </w:r>
            <w:r>
              <w:rPr>
                <w:sz w:val="21"/>
                <w:color w:val="000000"/>
              </w:rPr>
              <w:t>）概算复审中介在所有完整资料的基础上，在规定时限内将复审初稿提交桂城街道财政和公有资产管理办公室（财政）复核；</w:t>
            </w:r>
          </w:p>
          <w:p>
            <w:pPr>
              <w:pStyle w:val="null3"/>
              <w:spacing w:before="45"/>
              <w:ind w:left="135" w:firstLine="420"/>
              <w:jc w:val="left"/>
            </w:pPr>
            <w:r>
              <w:rPr>
                <w:sz w:val="21"/>
                <w:color w:val="000000"/>
              </w:rPr>
              <w:t>3</w:t>
            </w:r>
            <w:r>
              <w:rPr>
                <w:sz w:val="21"/>
                <w:color w:val="000000"/>
              </w:rPr>
              <w:t>）对于有技术难点、特殊工艺等特殊要求的项目，由桂城街道财政和公有资产管理办公室（财政）组织四方（建设单位、设计单位、初审中介、复审中介）会审；</w:t>
            </w:r>
          </w:p>
          <w:p>
            <w:pPr>
              <w:pStyle w:val="null3"/>
              <w:spacing w:before="45"/>
              <w:ind w:left="135" w:firstLine="420"/>
              <w:jc w:val="left"/>
            </w:pPr>
            <w:r>
              <w:rPr>
                <w:sz w:val="21"/>
                <w:color w:val="000000"/>
              </w:rPr>
              <w:t>4</w:t>
            </w:r>
            <w:r>
              <w:rPr>
                <w:sz w:val="21"/>
                <w:color w:val="000000"/>
              </w:rPr>
              <w:t>）会审确认后，由概算复审中介出具最终概算报告。概算初审中介、复审中介机构共同对概算结果负责。</w:t>
            </w:r>
          </w:p>
          <w:p>
            <w:pPr>
              <w:pStyle w:val="null3"/>
              <w:spacing w:before="45"/>
              <w:ind w:left="135" w:firstLine="420"/>
              <w:jc w:val="left"/>
            </w:pPr>
            <w:r>
              <w:rPr>
                <w:sz w:val="21"/>
                <w:b/>
                <w:color w:val="000000"/>
              </w:rPr>
              <w:t>（</w:t>
            </w:r>
            <w:r>
              <w:rPr>
                <w:sz w:val="21"/>
                <w:b/>
                <w:color w:val="000000"/>
              </w:rPr>
              <w:t>2</w:t>
            </w:r>
            <w:r>
              <w:rPr>
                <w:sz w:val="21"/>
                <w:b/>
                <w:color w:val="000000"/>
              </w:rPr>
              <w:t>）预算编制与审核</w:t>
            </w:r>
          </w:p>
          <w:p>
            <w:pPr>
              <w:pStyle w:val="null3"/>
              <w:spacing w:before="45"/>
              <w:ind w:left="135" w:firstLine="420"/>
              <w:jc w:val="left"/>
            </w:pPr>
            <w:r>
              <w:rPr>
                <w:sz w:val="21"/>
                <w:color w:val="000000"/>
              </w:rPr>
              <w:t>预算编审</w:t>
            </w:r>
            <w:r>
              <w:rPr>
                <w:sz w:val="21"/>
                <w:color w:val="000000"/>
              </w:rPr>
              <w:t>，</w:t>
            </w:r>
            <w:r>
              <w:rPr>
                <w:sz w:val="21"/>
                <w:color w:val="000000"/>
              </w:rPr>
              <w:t>是指</w:t>
            </w:r>
            <w:r>
              <w:rPr>
                <w:sz w:val="21"/>
                <w:color w:val="000000"/>
              </w:rPr>
              <w:t>本项目两个包组的成交单位先后</w:t>
            </w:r>
            <w:r>
              <w:rPr>
                <w:sz w:val="21"/>
                <w:color w:val="000000"/>
              </w:rPr>
              <w:t>进行预算编制和审核，包括编制、审核、复核、会审确认等程序。</w:t>
            </w:r>
          </w:p>
          <w:p>
            <w:pPr>
              <w:pStyle w:val="null3"/>
              <w:spacing w:before="45"/>
              <w:ind w:left="135" w:firstLine="420"/>
              <w:jc w:val="left"/>
            </w:pPr>
            <w:r>
              <w:rPr>
                <w:sz w:val="21"/>
                <w:color w:val="000000"/>
              </w:rPr>
              <w:t>1</w:t>
            </w:r>
            <w:r>
              <w:rPr>
                <w:sz w:val="21"/>
                <w:color w:val="000000"/>
              </w:rPr>
              <w:t>）在采购人提供完整的预算资料基础上，编制中介进行预算编制，出具报告后，提交审核中介对编制中介所出具的报告进行预算审核。</w:t>
            </w:r>
          </w:p>
          <w:p>
            <w:pPr>
              <w:pStyle w:val="null3"/>
              <w:spacing w:before="45"/>
              <w:ind w:left="135" w:firstLine="420"/>
              <w:jc w:val="left"/>
            </w:pPr>
            <w:r>
              <w:rPr>
                <w:sz w:val="21"/>
                <w:color w:val="000000"/>
              </w:rPr>
              <w:t>2</w:t>
            </w:r>
            <w:r>
              <w:rPr>
                <w:sz w:val="21"/>
                <w:color w:val="000000"/>
              </w:rPr>
              <w:t>）审核中介在所有完整资料的基础上，按规定时限内将复审初稿提交桂城街道财政和公有资产管理办公室（财政）复核。</w:t>
            </w:r>
          </w:p>
          <w:p>
            <w:pPr>
              <w:pStyle w:val="null3"/>
              <w:spacing w:before="45"/>
              <w:ind w:left="135" w:firstLine="420"/>
              <w:jc w:val="left"/>
            </w:pPr>
            <w:r>
              <w:rPr>
                <w:sz w:val="21"/>
                <w:color w:val="000000"/>
              </w:rPr>
              <w:t>3</w:t>
            </w:r>
            <w:r>
              <w:rPr>
                <w:sz w:val="21"/>
                <w:color w:val="000000"/>
              </w:rPr>
              <w:t>）对于有技术难点、特殊工艺等特殊需求的项目，由桂城街道财政和公有资产管理办公室（财政）组织四方（建设单位、设计单位、编制中介、审核中介）会审。</w:t>
            </w:r>
          </w:p>
          <w:p>
            <w:pPr>
              <w:pStyle w:val="null3"/>
              <w:spacing w:before="45"/>
              <w:ind w:left="135" w:firstLine="420"/>
              <w:jc w:val="left"/>
            </w:pPr>
            <w:r>
              <w:rPr>
                <w:sz w:val="21"/>
                <w:color w:val="000000"/>
              </w:rPr>
              <w:t>4</w:t>
            </w:r>
            <w:r>
              <w:rPr>
                <w:sz w:val="21"/>
                <w:color w:val="000000"/>
              </w:rPr>
              <w:t>）会审确认后，由审核中介出具正式报告，负责编制的中介出具招标工程量清单（不含</w:t>
            </w:r>
            <w:r>
              <w:rPr>
                <w:sz w:val="21"/>
                <w:color w:val="000000"/>
              </w:rPr>
              <w:t>COS</w:t>
            </w:r>
            <w:r>
              <w:rPr>
                <w:sz w:val="21"/>
                <w:color w:val="000000"/>
              </w:rPr>
              <w:t>版）。编制中介和审核中介共同对最终报告负责。</w:t>
            </w:r>
          </w:p>
          <w:p>
            <w:pPr>
              <w:pStyle w:val="null3"/>
              <w:spacing w:before="45"/>
              <w:ind w:left="135"/>
              <w:jc w:val="left"/>
            </w:pPr>
            <w:r>
              <w:rPr>
                <w:sz w:val="21"/>
                <w:b/>
                <w:color w:val="000000"/>
              </w:rPr>
              <w:t>（四）</w:t>
            </w:r>
            <w:r>
              <w:rPr>
                <w:sz w:val="21"/>
                <w:b/>
                <w:color w:val="000000"/>
              </w:rPr>
              <w:t>工作时限</w:t>
            </w:r>
          </w:p>
          <w:p>
            <w:pPr>
              <w:pStyle w:val="null3"/>
              <w:ind w:firstLine="420"/>
              <w:jc w:val="left"/>
            </w:pPr>
            <w:r>
              <w:rPr>
                <w:sz w:val="21"/>
                <w:color w:val="000000"/>
              </w:rPr>
              <w:t>1.成交人须提供常设全天 24 小时热线服务和长期的免费技术支持。对采购人的服务通知，成交人须在接报后 1 小时内响应， 2 小时内到达现场。不合格的服务将被拒绝，采购人有权不予支付任何费用。</w:t>
            </w:r>
          </w:p>
          <w:p>
            <w:pPr>
              <w:pStyle w:val="null3"/>
              <w:ind w:firstLine="420"/>
              <w:jc w:val="left"/>
            </w:pPr>
            <w:r>
              <w:rPr>
                <w:sz w:val="21"/>
                <w:color w:val="000000"/>
              </w:rPr>
              <w:t>2.工作时限:</w:t>
            </w:r>
          </w:p>
          <w:p>
            <w:pPr>
              <w:pStyle w:val="null3"/>
              <w:ind w:firstLine="420"/>
              <w:jc w:val="left"/>
            </w:pPr>
            <w:r>
              <w:rPr>
                <w:sz w:val="21"/>
                <w:color w:val="000000"/>
              </w:rPr>
              <w:t>本项目工作时限为：在采购人提供完整的预算资料基础上</w:t>
            </w:r>
            <w:r>
              <w:rPr>
                <w:sz w:val="21"/>
                <w:color w:val="000000"/>
              </w:rPr>
              <w:t>20个日历日完成并出具正式预算报告，若工作过程出现资料补充、变更的，工作时限将从资料补充、变更之日起顺延计算。</w:t>
            </w:r>
          </w:p>
          <w:p>
            <w:pPr>
              <w:pStyle w:val="null3"/>
              <w:ind w:firstLine="420"/>
              <w:jc w:val="left"/>
            </w:pPr>
            <w:r>
              <w:rPr>
                <w:sz w:val="21"/>
                <w:color w:val="000000"/>
              </w:rPr>
              <w:t>3.现场踏勘是本项目造价编审的一个环节。成交人的现场踏勘工作时间包括在上述工作时限内。</w:t>
            </w:r>
          </w:p>
          <w:p>
            <w:pPr>
              <w:pStyle w:val="null3"/>
              <w:ind w:firstLine="480"/>
              <w:jc w:val="left"/>
            </w:pPr>
            <w:r>
              <w:rPr>
                <w:sz w:val="21"/>
                <w:color w:val="000000"/>
              </w:rPr>
              <w:t>4.</w:t>
            </w:r>
            <w:r>
              <w:rPr>
                <w:sz w:val="21"/>
                <w:color w:val="000000"/>
              </w:rPr>
              <w:t>以上为造价咨询服务中介机构对资料完整项目的</w:t>
            </w:r>
            <w:r>
              <w:rPr>
                <w:sz w:val="21"/>
                <w:color w:val="000000"/>
              </w:rPr>
              <w:t>审核</w:t>
            </w:r>
            <w:r>
              <w:rPr>
                <w:sz w:val="21"/>
                <w:color w:val="000000"/>
              </w:rPr>
              <w:t>工作时限，不包含会审、对数时间。</w:t>
            </w:r>
          </w:p>
          <w:p>
            <w:pPr>
              <w:pStyle w:val="null3"/>
              <w:spacing w:before="45"/>
              <w:ind w:left="135"/>
              <w:jc w:val="left"/>
            </w:pPr>
            <w:r>
              <w:rPr>
                <w:sz w:val="21"/>
                <w:b/>
                <w:color w:val="000000"/>
              </w:rPr>
              <w:t>（五）</w:t>
            </w:r>
            <w:r>
              <w:rPr>
                <w:sz w:val="21"/>
                <w:b/>
                <w:color w:val="000000"/>
              </w:rPr>
              <w:t>考核制度</w:t>
            </w:r>
          </w:p>
          <w:p>
            <w:pPr>
              <w:pStyle w:val="null3"/>
              <w:ind w:firstLine="420"/>
            </w:pPr>
            <w:r>
              <w:rPr>
                <w:sz w:val="21"/>
                <w:b/>
              </w:rPr>
              <w:t>1.考核内容及评定标准：</w:t>
            </w:r>
          </w:p>
          <w:p>
            <w:pPr>
              <w:pStyle w:val="null3"/>
              <w:ind w:firstLine="420"/>
            </w:pPr>
            <w:r>
              <w:rPr>
                <w:sz w:val="21"/>
              </w:rPr>
              <w:t>（</w:t>
            </w:r>
            <w:r>
              <w:rPr>
                <w:sz w:val="21"/>
              </w:rPr>
              <w:t>1）考核内容包括成果质量、时效控制、服务态度、职业操守等方面评分指标。</w:t>
            </w:r>
          </w:p>
          <w:p>
            <w:pPr>
              <w:pStyle w:val="null3"/>
              <w:ind w:firstLine="420"/>
            </w:pPr>
            <w:r>
              <w:rPr>
                <w:sz w:val="21"/>
              </w:rPr>
              <w:t>（</w:t>
            </w:r>
            <w:r>
              <w:rPr>
                <w:sz w:val="21"/>
              </w:rPr>
              <w:t>2）考核业务类型包括概算初审、概算复审、预算编制、预算审核。</w:t>
            </w:r>
          </w:p>
          <w:p>
            <w:pPr>
              <w:pStyle w:val="null3"/>
              <w:ind w:firstLine="420"/>
            </w:pPr>
            <w:r>
              <w:rPr>
                <w:sz w:val="21"/>
              </w:rPr>
              <w:t>（</w:t>
            </w:r>
            <w:r>
              <w:rPr>
                <w:sz w:val="21"/>
              </w:rPr>
              <w:t>3）评定标准为“偏差率i”及“错、漏项值P”：</w:t>
            </w:r>
          </w:p>
          <w:p>
            <w:pPr>
              <w:pStyle w:val="null3"/>
              <w:ind w:firstLine="420"/>
            </w:pPr>
            <w:r>
              <w:rPr>
                <w:sz w:val="21"/>
              </w:rPr>
              <w:t>1）定案金额在1000万元（含）以上项目的“偏差率i2”是指|预算编制（概算初审）中介机构定案金额-预算审核（概算复审）中介机构定案金额|∕预算编制（概算初审）中介机构定案金额之间的对比率。</w:t>
            </w:r>
          </w:p>
          <w:p>
            <w:pPr>
              <w:pStyle w:val="null3"/>
              <w:ind w:firstLine="420"/>
            </w:pPr>
            <w:r>
              <w:rPr>
                <w:sz w:val="21"/>
              </w:rPr>
              <w:t>2）错、漏项值P是指在概算双审、预算编审的图纸和招标图纸一致的情况下，因为中介机构主观原因造成的具体某一条清单项目的金额与实际金额的差异值。</w:t>
            </w:r>
          </w:p>
          <w:p>
            <w:pPr>
              <w:pStyle w:val="null3"/>
              <w:ind w:firstLine="420"/>
            </w:pPr>
            <w:r>
              <w:rPr>
                <w:sz w:val="21"/>
                <w:b/>
              </w:rPr>
              <w:t>2.考核处罚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0"/>
            </w:pPr>
            <w:r>
              <w:rPr>
                <w:sz w:val="21"/>
                <w:b/>
              </w:rPr>
              <w:t>（</w:t>
            </w:r>
            <w:r>
              <w:rPr>
                <w:sz w:val="21"/>
                <w:b/>
              </w:rPr>
              <w:t>1</w:t>
            </w:r>
            <w:r>
              <w:rPr>
                <w:sz w:val="21"/>
                <w:b/>
              </w:rPr>
              <w:t>）</w:t>
            </w:r>
            <w:r>
              <w:rPr>
                <w:sz w:val="21"/>
                <w:b/>
              </w:rPr>
              <w:t>对编审质量问题的</w:t>
            </w:r>
            <w:r>
              <w:rPr>
                <w:sz w:val="21"/>
                <w:b/>
              </w:rPr>
              <w:t>处</w:t>
            </w:r>
            <w:r>
              <w:rPr>
                <w:sz w:val="21"/>
                <w:b/>
              </w:rPr>
              <w:t>罚</w:t>
            </w:r>
            <w:r>
              <w:rPr>
                <w:sz w:val="21"/>
                <w:b/>
              </w:rPr>
              <w:t>：</w:t>
            </w:r>
          </w:p>
          <w:p>
            <w:pPr>
              <w:pStyle w:val="null3"/>
              <w:ind w:firstLine="420"/>
            </w:pPr>
            <w:r>
              <w:rPr>
                <w:sz w:val="21"/>
                <w:b/>
              </w:rPr>
              <w:t>1）对非补充资料、设计变更等客观原因影响，因中介机构自身失误引起的编审偏差的处罚，详见下表：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950"/>
              <w:gridCol w:w="2376"/>
              <w:gridCol w:w="2272"/>
            </w:tblGrid>
            <w:tr>
              <w:tc>
                <w:tcPr>
                  <w:tcW w:type="dxa" w:w="9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档次</w:t>
                  </w:r>
                </w:p>
              </w:tc>
              <w:tc>
                <w:tcPr>
                  <w:tcW w:type="dxa" w:w="2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偏差率</w:t>
                  </w:r>
                  <w:r>
                    <w:rPr>
                      <w:sz w:val="21"/>
                      <w:b/>
                      <w:color w:val="000000"/>
                    </w:rPr>
                    <w:t>i</w:t>
                  </w:r>
                  <w:r>
                    <w:rPr>
                      <w:sz w:val="21"/>
                      <w:b/>
                      <w:color w:val="000000"/>
                      <w:vertAlign w:val="subscript"/>
                    </w:rPr>
                    <w:t xml:space="preserve">1  </w:t>
                  </w:r>
                  <w:r>
                    <w:rPr>
                      <w:sz w:val="21"/>
                      <w:b/>
                      <w:color w:val="000000"/>
                    </w:rPr>
                    <w:t>/ i</w:t>
                  </w:r>
                  <w:r>
                    <w:rPr>
                      <w:sz w:val="21"/>
                      <w:b/>
                      <w:color w:val="000000"/>
                      <w:vertAlign w:val="subscript"/>
                    </w:rPr>
                    <w:t>2</w:t>
                  </w:r>
                </w:p>
              </w:tc>
              <w:tc>
                <w:tcPr>
                  <w:tcW w:type="dxa" w:w="2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处罚扣减比例</w:t>
                  </w:r>
                  <w:r>
                    <w:br/>
                  </w:r>
                  <w:r>
                    <w:rPr>
                      <w:sz w:val="21"/>
                      <w:b/>
                      <w:color w:val="000000"/>
                    </w:rPr>
                    <w:t>（占该项服务费的比例）</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第一档</w:t>
                  </w:r>
                </w:p>
              </w:tc>
              <w:tc>
                <w:tcPr>
                  <w:tcW w:type="dxa" w:w="23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±3%～±5%</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口头警告</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第二档</w:t>
                  </w:r>
                </w:p>
              </w:tc>
              <w:tc>
                <w:tcPr>
                  <w:tcW w:type="dxa" w:w="23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±5%～±10%</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10%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第三档</w:t>
                  </w:r>
                </w:p>
              </w:tc>
              <w:tc>
                <w:tcPr>
                  <w:tcW w:type="dxa" w:w="23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±10%～±20%</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15%</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第四档</w:t>
                  </w:r>
                </w:p>
              </w:tc>
              <w:tc>
                <w:tcPr>
                  <w:tcW w:type="dxa" w:w="23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±20%～±30%</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20%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第五档</w:t>
                  </w:r>
                </w:p>
              </w:tc>
              <w:tc>
                <w:tcPr>
                  <w:tcW w:type="dxa" w:w="23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i＞±30%</w:t>
                  </w:r>
                </w:p>
              </w:tc>
              <w:tc>
                <w:tcPr>
                  <w:tcW w:type="dxa" w:w="227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50%</w:t>
                  </w:r>
                </w:p>
              </w:tc>
            </w:tr>
          </w:tbl>
          <w:p>
            <w:pPr>
              <w:pStyle w:val="null3"/>
              <w:ind w:firstLine="420"/>
            </w:pPr>
            <w:r>
              <w:rPr>
                <w:sz w:val="21"/>
              </w:rPr>
              <w:t>说明：本考核针对预算编制（概算初审）中介机构。预算编制（概算初审）中介机构出现相应档次</w:t>
            </w:r>
            <w:r>
              <w:rPr>
                <w:sz w:val="21"/>
              </w:rPr>
              <w:t>i2值偏差后，处罚扣减该项服务费的相应比例。</w:t>
            </w:r>
          </w:p>
          <w:p>
            <w:pPr>
              <w:pStyle w:val="null3"/>
              <w:ind w:firstLine="420"/>
            </w:pPr>
            <w:r>
              <w:rPr>
                <w:sz w:val="21"/>
                <w:b/>
              </w:rPr>
              <w:t>2）对于在施工过程中和（或）结算审核过程中发现的预算和工程量清单的错项、漏项，且偏差率i＞±5%时，视错项、漏项值P的额度实施处罚，详见下表：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948"/>
              <w:gridCol w:w="2371"/>
              <w:gridCol w:w="2268"/>
            </w:tblGrid>
            <w:tr>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档次</w:t>
                  </w:r>
                </w:p>
              </w:tc>
              <w:tc>
                <w:tcPr>
                  <w:tcW w:type="dxa" w:w="2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偏差值</w:t>
                  </w:r>
                  <w:r>
                    <w:rPr>
                      <w:sz w:val="21"/>
                      <w:b/>
                      <w:color w:val="000000"/>
                    </w:rPr>
                    <w:t>P</w:t>
                  </w:r>
                </w:p>
              </w:tc>
              <w:tc>
                <w:tcPr>
                  <w:tcW w:type="dxa" w:w="2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处罚扣减比例</w:t>
                  </w:r>
                </w:p>
                <w:p>
                  <w:pPr>
                    <w:pStyle w:val="null3"/>
                    <w:jc w:val="center"/>
                  </w:pPr>
                  <w:r>
                    <w:rPr>
                      <w:sz w:val="21"/>
                      <w:b/>
                      <w:color w:val="000000"/>
                    </w:rPr>
                    <w:t>(占该项服务费的比例）</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第一档</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P≤10万元（含）</w:t>
                  </w:r>
                </w:p>
              </w:tc>
              <w:tc>
                <w:tcPr>
                  <w:tcW w:type="dxa" w:w="2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10 %</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第二档</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10万元＜P≤50万元（含）</w:t>
                  </w:r>
                </w:p>
              </w:tc>
              <w:tc>
                <w:tcPr>
                  <w:tcW w:type="dxa" w:w="2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15 %</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第三档</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50万元＜P≤100万元（含）</w:t>
                  </w:r>
                </w:p>
              </w:tc>
              <w:tc>
                <w:tcPr>
                  <w:tcW w:type="dxa" w:w="2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20 %</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第四档</w:t>
                  </w:r>
                </w:p>
              </w:tc>
              <w:tc>
                <w:tcPr>
                  <w:tcW w:type="dxa" w:w="2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P＞100万元</w:t>
                  </w:r>
                </w:p>
              </w:tc>
              <w:tc>
                <w:tcPr>
                  <w:tcW w:type="dxa" w:w="2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50 %</w:t>
                  </w:r>
                </w:p>
              </w:tc>
            </w:tr>
          </w:tbl>
          <w:p>
            <w:pPr>
              <w:pStyle w:val="null3"/>
              <w:spacing w:before="150"/>
              <w:ind w:firstLine="420"/>
            </w:pPr>
            <w:r>
              <w:rPr>
                <w:sz w:val="21"/>
              </w:rPr>
              <w:t>说明：</w:t>
            </w:r>
            <w:r>
              <w:rPr>
                <w:sz w:val="21"/>
              </w:rPr>
              <w:t>本考核针对预算审核中介机构。预算审核中介机构出现相应档次</w:t>
            </w:r>
            <w:r>
              <w:rPr>
                <w:sz w:val="21"/>
              </w:rPr>
              <w:t>P值偏差后，处罚扣减该项服务费的相应比例。</w:t>
            </w:r>
          </w:p>
          <w:p>
            <w:pPr>
              <w:pStyle w:val="null3"/>
              <w:ind w:firstLine="420"/>
            </w:pPr>
            <w:r>
              <w:rPr>
                <w:sz w:val="21"/>
                <w:b/>
              </w:rPr>
              <w:t>2）以下情况依具体情况另行处罚：</w:t>
            </w:r>
          </w:p>
          <w:p>
            <w:pPr>
              <w:pStyle w:val="null3"/>
              <w:ind w:firstLine="420"/>
            </w:pPr>
            <w:r>
              <w:rPr>
                <w:sz w:val="21"/>
              </w:rPr>
              <w:t>① 若某中介机构的服务合同期已结束并已支付该项服务费，但出现错、漏项P值时；</w:t>
            </w:r>
          </w:p>
          <w:p>
            <w:pPr>
              <w:pStyle w:val="null3"/>
              <w:ind w:firstLine="420"/>
            </w:pPr>
            <w:r>
              <w:rPr>
                <w:sz w:val="21"/>
              </w:rPr>
              <w:t xml:space="preserve">② </w:t>
            </w:r>
            <w:r>
              <w:rPr>
                <w:sz w:val="21"/>
              </w:rPr>
              <w:t>若遇事后抽查或审计，发现质量问题时。</w:t>
            </w:r>
          </w:p>
          <w:p>
            <w:pPr>
              <w:pStyle w:val="null3"/>
              <w:ind w:firstLine="420"/>
            </w:pPr>
            <w:r>
              <w:rPr>
                <w:sz w:val="21"/>
                <w:b/>
              </w:rPr>
              <w:t>（</w:t>
            </w:r>
            <w:r>
              <w:rPr>
                <w:sz w:val="21"/>
                <w:b/>
              </w:rPr>
              <w:t>2</w:t>
            </w:r>
            <w:r>
              <w:rPr>
                <w:sz w:val="21"/>
                <w:b/>
              </w:rPr>
              <w:t>）</w:t>
            </w:r>
            <w:r>
              <w:rPr>
                <w:sz w:val="21"/>
                <w:b/>
              </w:rPr>
              <w:t>对</w:t>
            </w:r>
            <w:r>
              <w:rPr>
                <w:sz w:val="21"/>
                <w:b/>
              </w:rPr>
              <w:t>逾期工作的</w:t>
            </w:r>
            <w:r>
              <w:rPr>
                <w:sz w:val="21"/>
                <w:b/>
              </w:rPr>
              <w:t>处罚</w:t>
            </w:r>
            <w:r>
              <w:rPr>
                <w:sz w:val="21"/>
                <w:b/>
              </w:rPr>
              <w:t>：</w:t>
            </w:r>
          </w:p>
          <w:p>
            <w:pPr>
              <w:pStyle w:val="null3"/>
              <w:ind w:firstLine="480"/>
              <w:jc w:val="left"/>
            </w:pPr>
            <w:r>
              <w:rPr>
                <w:sz w:val="21"/>
                <w:color w:val="000000"/>
              </w:rPr>
              <w:t>对资料齐全，因中介机构自身因素工作拖沓引起逾期的处罚如下：</w:t>
            </w:r>
          </w:p>
          <w:p>
            <w:pPr>
              <w:pStyle w:val="null3"/>
              <w:ind w:firstLine="480"/>
              <w:jc w:val="left"/>
            </w:pPr>
            <w:r>
              <w:rPr>
                <w:sz w:val="21"/>
                <w:color w:val="000000"/>
              </w:rPr>
              <w:t>1</w:t>
            </w:r>
            <w:r>
              <w:rPr>
                <w:sz w:val="21"/>
                <w:color w:val="000000"/>
              </w:rPr>
              <w:t>）</w:t>
            </w:r>
            <w:r>
              <w:rPr>
                <w:sz w:val="21"/>
                <w:color w:val="000000"/>
              </w:rPr>
              <w:t>逾期</w:t>
            </w:r>
            <w:r>
              <w:rPr>
                <w:sz w:val="21"/>
                <w:color w:val="000000"/>
              </w:rPr>
              <w:t>5工作日内</w:t>
            </w:r>
            <w:r>
              <w:rPr>
                <w:sz w:val="21"/>
                <w:color w:val="000000"/>
              </w:rPr>
              <w:t>的，</w:t>
            </w:r>
            <w:r>
              <w:rPr>
                <w:sz w:val="21"/>
                <w:color w:val="000000"/>
              </w:rPr>
              <w:t>口头或书面警告</w:t>
            </w:r>
            <w:r>
              <w:rPr>
                <w:sz w:val="21"/>
                <w:color w:val="000000"/>
              </w:rPr>
              <w:t>。</w:t>
            </w:r>
          </w:p>
          <w:p>
            <w:pPr>
              <w:pStyle w:val="null3"/>
              <w:ind w:firstLine="480"/>
              <w:jc w:val="left"/>
            </w:pPr>
            <w:r>
              <w:rPr>
                <w:sz w:val="21"/>
                <w:color w:val="000000"/>
              </w:rPr>
              <w:t>2</w:t>
            </w:r>
            <w:r>
              <w:rPr>
                <w:sz w:val="21"/>
                <w:color w:val="000000"/>
              </w:rPr>
              <w:t>）</w:t>
            </w:r>
            <w:r>
              <w:rPr>
                <w:sz w:val="21"/>
                <w:color w:val="000000"/>
              </w:rPr>
              <w:t>逾期超过</w:t>
            </w:r>
            <w:r>
              <w:rPr>
                <w:sz w:val="21"/>
                <w:color w:val="000000"/>
              </w:rPr>
              <w:t>5工作日</w:t>
            </w:r>
            <w:r>
              <w:rPr>
                <w:sz w:val="21"/>
                <w:color w:val="000000"/>
              </w:rPr>
              <w:t>又未达到</w:t>
            </w:r>
            <w:r>
              <w:rPr>
                <w:sz w:val="21"/>
                <w:color w:val="000000"/>
              </w:rPr>
              <w:t>10工作日</w:t>
            </w:r>
            <w:r>
              <w:rPr>
                <w:sz w:val="21"/>
                <w:color w:val="000000"/>
              </w:rPr>
              <w:t>的，</w:t>
            </w:r>
            <w:r>
              <w:rPr>
                <w:sz w:val="21"/>
                <w:color w:val="000000"/>
              </w:rPr>
              <w:t>处罚</w:t>
            </w:r>
            <w:r>
              <w:rPr>
                <w:sz w:val="21"/>
                <w:color w:val="000000"/>
              </w:rPr>
              <w:t>扣减该项服务费的</w:t>
            </w:r>
            <w:r>
              <w:rPr>
                <w:sz w:val="21"/>
                <w:color w:val="000000"/>
              </w:rPr>
              <w:t>5 %</w:t>
            </w:r>
            <w:r>
              <w:rPr>
                <w:sz w:val="21"/>
                <w:color w:val="000000"/>
              </w:rPr>
              <w:t>。</w:t>
            </w:r>
          </w:p>
          <w:p>
            <w:pPr>
              <w:pStyle w:val="null3"/>
              <w:ind w:firstLine="480"/>
              <w:jc w:val="left"/>
            </w:pPr>
            <w:r>
              <w:rPr>
                <w:sz w:val="21"/>
                <w:color w:val="000000"/>
              </w:rPr>
              <w:t>3</w:t>
            </w:r>
            <w:r>
              <w:rPr>
                <w:sz w:val="21"/>
                <w:color w:val="000000"/>
              </w:rPr>
              <w:t>）</w:t>
            </w:r>
            <w:r>
              <w:rPr>
                <w:sz w:val="21"/>
                <w:color w:val="000000"/>
              </w:rPr>
              <w:t>逾期超过</w:t>
            </w:r>
            <w:r>
              <w:rPr>
                <w:sz w:val="21"/>
                <w:color w:val="000000"/>
              </w:rPr>
              <w:t>10工作日</w:t>
            </w:r>
            <w:r>
              <w:rPr>
                <w:sz w:val="21"/>
                <w:color w:val="000000"/>
              </w:rPr>
              <w:t>的，</w:t>
            </w:r>
            <w:r>
              <w:rPr>
                <w:sz w:val="21"/>
                <w:color w:val="000000"/>
              </w:rPr>
              <w:t>处罚</w:t>
            </w:r>
            <w:r>
              <w:rPr>
                <w:sz w:val="21"/>
                <w:color w:val="000000"/>
              </w:rPr>
              <w:t>扣减该项服务费的</w:t>
            </w:r>
            <w:r>
              <w:rPr>
                <w:sz w:val="21"/>
                <w:color w:val="000000"/>
              </w:rPr>
              <w:t>10 %</w:t>
            </w:r>
            <w:r>
              <w:rPr>
                <w:sz w:val="21"/>
                <w:color w:val="000000"/>
              </w:rPr>
              <w:t>。</w:t>
            </w:r>
          </w:p>
          <w:p>
            <w:pPr>
              <w:pStyle w:val="null3"/>
              <w:ind w:firstLine="420"/>
            </w:pPr>
            <w:r>
              <w:rPr>
                <w:sz w:val="21"/>
                <w:b/>
              </w:rPr>
              <w:t>3.</w:t>
            </w:r>
            <w:r>
              <w:rPr>
                <w:sz w:val="21"/>
                <w:b/>
              </w:rPr>
              <w:t>其他问题的处罚：</w:t>
            </w:r>
          </w:p>
          <w:p>
            <w:pPr>
              <w:pStyle w:val="null3"/>
              <w:ind w:firstLine="420"/>
            </w:pPr>
            <w:r>
              <w:rPr>
                <w:sz w:val="21"/>
              </w:rPr>
              <w:t>（</w:t>
            </w:r>
            <w:r>
              <w:rPr>
                <w:sz w:val="21"/>
              </w:rPr>
              <w:t>1</w:t>
            </w:r>
            <w:r>
              <w:rPr>
                <w:sz w:val="21"/>
              </w:rPr>
              <w:t>）中介机构不按</w:t>
            </w:r>
            <w:r>
              <w:rPr>
                <w:sz w:val="21"/>
              </w:rPr>
              <w:t>采购</w:t>
            </w:r>
            <w:r>
              <w:rPr>
                <w:sz w:val="21"/>
              </w:rPr>
              <w:t>合同完成委托业务、审核中出现严重错误或发生与委托业务相抵触的行为的，除中介机构与</w:t>
            </w:r>
            <w:r>
              <w:rPr>
                <w:sz w:val="21"/>
              </w:rPr>
              <w:t>本项目</w:t>
            </w:r>
            <w:r>
              <w:rPr>
                <w:sz w:val="21"/>
              </w:rPr>
              <w:t>有利害关系需回避外，采购人有权终止该中介机构的相应的咨询服务工作，追究其相关的法律和经济责任，所造成的一切损失由其负责。</w:t>
            </w:r>
          </w:p>
          <w:p>
            <w:pPr>
              <w:pStyle w:val="null3"/>
              <w:ind w:firstLine="420"/>
            </w:pPr>
            <w:r>
              <w:rPr>
                <w:sz w:val="21"/>
              </w:rPr>
              <w:t>（</w:t>
            </w:r>
            <w:r>
              <w:rPr>
                <w:sz w:val="21"/>
              </w:rPr>
              <w:t>2</w:t>
            </w:r>
            <w:r>
              <w:rPr>
                <w:sz w:val="21"/>
              </w:rPr>
              <w:t>）实行廉政建设一票否决制。</w:t>
            </w:r>
            <w:r>
              <w:rPr>
                <w:sz w:val="21"/>
              </w:rPr>
              <w:t>本项目</w:t>
            </w:r>
            <w:r>
              <w:rPr>
                <w:sz w:val="21"/>
              </w:rPr>
              <w:t>服务期间，采购人若发现中介机构或中介机构审核人员有弄虚作假、玩忽职守、徇私舞弊等违规违纪现象，或与实施、施工、设计、监理等单位串通，违反诚实信用和</w:t>
            </w:r>
            <w:r>
              <w:rPr>
                <w:sz w:val="21"/>
              </w:rPr>
              <w:t>响应</w:t>
            </w:r>
            <w:r>
              <w:rPr>
                <w:sz w:val="21"/>
              </w:rPr>
              <w:t>承诺等以谋取非法利益或损害政府利益的，一经查实，采购人有权对违约中介机构按</w:t>
            </w:r>
            <w:r>
              <w:rPr>
                <w:sz w:val="21"/>
              </w:rPr>
              <w:t>采购</w:t>
            </w:r>
            <w:r>
              <w:rPr>
                <w:sz w:val="21"/>
              </w:rPr>
              <w:t>合同约定进行警告、扣减委托费、解除合同等处理，并对其所造成的经济损失和法律纠纷依法追究经济和法律责任。</w:t>
            </w:r>
          </w:p>
          <w:p>
            <w:pPr>
              <w:pStyle w:val="null3"/>
              <w:ind w:firstLine="420"/>
            </w:pPr>
            <w:r>
              <w:rPr>
                <w:sz w:val="21"/>
              </w:rPr>
              <w:t>（</w:t>
            </w:r>
            <w:r>
              <w:rPr>
                <w:sz w:val="21"/>
              </w:rPr>
              <w:t>3</w:t>
            </w:r>
            <w:r>
              <w:rPr>
                <w:sz w:val="21"/>
              </w:rPr>
              <w:t>）对拒绝接受采购人监督检查和管理的中介机构，采购人有权终止与其的服务合同关系。</w:t>
            </w:r>
          </w:p>
          <w:p>
            <w:pPr>
              <w:pStyle w:val="null3"/>
              <w:ind w:firstLine="420"/>
            </w:pPr>
            <w:r>
              <w:rPr>
                <w:sz w:val="21"/>
              </w:rPr>
              <w:t>（</w:t>
            </w:r>
            <w:r>
              <w:rPr>
                <w:sz w:val="21"/>
              </w:rPr>
              <w:t>4</w:t>
            </w:r>
            <w:r>
              <w:rPr>
                <w:sz w:val="21"/>
              </w:rPr>
              <w:t>）中介机构必须独立完成采购人委托的</w:t>
            </w:r>
            <w:r>
              <w:rPr>
                <w:sz w:val="21"/>
              </w:rPr>
              <w:t>编审</w:t>
            </w:r>
            <w:r>
              <w:rPr>
                <w:sz w:val="21"/>
              </w:rPr>
              <w:t>服务任务，不得将</w:t>
            </w:r>
            <w:r>
              <w:rPr>
                <w:sz w:val="21"/>
              </w:rPr>
              <w:t>编审</w:t>
            </w:r>
            <w:r>
              <w:rPr>
                <w:sz w:val="21"/>
              </w:rPr>
              <w:t>服务业务转让给第三方实施。采购人若发现中介机构将采购人委托的</w:t>
            </w:r>
            <w:r>
              <w:rPr>
                <w:sz w:val="21"/>
              </w:rPr>
              <w:t>编审</w:t>
            </w:r>
            <w:r>
              <w:rPr>
                <w:sz w:val="21"/>
              </w:rPr>
              <w:t>服务业务转让给第三方实施的，一经证实，采购人有权对违约中介机构按</w:t>
            </w:r>
            <w:r>
              <w:rPr>
                <w:sz w:val="21"/>
              </w:rPr>
              <w:t>采购</w:t>
            </w:r>
            <w:r>
              <w:rPr>
                <w:sz w:val="21"/>
              </w:rPr>
              <w:t>合同约定进行扣减委托费、解除合同，并对其所造成的经济损失和法律纠纷依法追究经济和法律责任。</w:t>
            </w:r>
          </w:p>
          <w:p>
            <w:pPr>
              <w:pStyle w:val="null3"/>
              <w:ind w:firstLine="420"/>
            </w:pPr>
            <w:r>
              <w:rPr>
                <w:sz w:val="21"/>
              </w:rPr>
              <w:t>（</w:t>
            </w:r>
            <w:r>
              <w:rPr>
                <w:sz w:val="21"/>
              </w:rPr>
              <w:t>5</w:t>
            </w:r>
            <w:r>
              <w:rPr>
                <w:sz w:val="21"/>
              </w:rPr>
              <w:t>）因中介机构原因导致项目</w:t>
            </w:r>
            <w:r>
              <w:rPr>
                <w:sz w:val="21"/>
              </w:rPr>
              <w:t>编审</w:t>
            </w:r>
            <w:r>
              <w:rPr>
                <w:sz w:val="21"/>
              </w:rPr>
              <w:t>服务结论不实，引起纠纷和诉讼的，该中介机构除承担相关责任外，采购人还将根据情节的严重程度对此中介机构作出通报批评、扣减评审费用、解除合同等处理。</w:t>
            </w:r>
          </w:p>
          <w:p>
            <w:pPr>
              <w:pStyle w:val="null3"/>
              <w:ind w:firstLine="420"/>
            </w:pPr>
            <w:r>
              <w:rPr>
                <w:sz w:val="21"/>
              </w:rPr>
              <w:t>（</w:t>
            </w:r>
            <w:r>
              <w:rPr>
                <w:sz w:val="21"/>
              </w:rPr>
              <w:t>6</w:t>
            </w:r>
            <w:r>
              <w:rPr>
                <w:sz w:val="21"/>
              </w:rPr>
              <w:t>）</w:t>
            </w:r>
            <w:r>
              <w:rPr>
                <w:sz w:val="21"/>
              </w:rPr>
              <w:t>采购人若发现</w:t>
            </w:r>
            <w:r>
              <w:rPr>
                <w:sz w:val="21"/>
              </w:rPr>
              <w:t>中介机构</w:t>
            </w:r>
            <w:r>
              <w:rPr>
                <w:sz w:val="21"/>
              </w:rPr>
              <w:t>的资质被降级或吊销的，采购人有权解除合同，并对其所造成的经济损失和法律纠纷依法追究经济和法律责任。</w:t>
            </w:r>
          </w:p>
          <w:p>
            <w:pPr>
              <w:pStyle w:val="null3"/>
              <w:ind w:firstLine="480"/>
              <w:jc w:val="left"/>
            </w:pPr>
            <w:r>
              <w:rPr>
                <w:sz w:val="21"/>
              </w:rPr>
              <w:t>（</w:t>
            </w:r>
            <w:r>
              <w:rPr>
                <w:sz w:val="21"/>
              </w:rPr>
              <w:t>7</w:t>
            </w:r>
            <w:r>
              <w:rPr>
                <w:sz w:val="21"/>
              </w:rPr>
              <w:t>）对中介机构出现的其他严重违法违规行为，采购人有权终止该中介机构的相应的</w:t>
            </w:r>
            <w:r>
              <w:rPr>
                <w:sz w:val="21"/>
              </w:rPr>
              <w:t>编审</w:t>
            </w:r>
            <w:r>
              <w:rPr>
                <w:sz w:val="21"/>
              </w:rPr>
              <w:t>服务工作，追究其相关的法律和经济责任，所造成的一切损失由其负责。</w:t>
            </w:r>
          </w:p>
          <w:p>
            <w:pPr>
              <w:pStyle w:val="null3"/>
              <w:ind w:firstLine="420"/>
              <w:jc w:val="left"/>
            </w:pPr>
            <w:r>
              <w:rPr>
                <w:sz w:val="21"/>
                <w:b/>
                <w:color w:val="000000"/>
              </w:rPr>
              <w:t>注：</w:t>
            </w:r>
          </w:p>
          <w:p>
            <w:pPr>
              <w:pStyle w:val="null3"/>
              <w:ind w:firstLine="420"/>
              <w:jc w:val="left"/>
            </w:pPr>
            <w:r>
              <w:rPr>
                <w:sz w:val="21"/>
                <w:color w:val="000000"/>
              </w:rPr>
              <w:t>1.</w:t>
            </w:r>
            <w:r>
              <w:rPr>
                <w:sz w:val="21"/>
                <w:color w:val="000000"/>
              </w:rPr>
              <w:t>以</w:t>
            </w:r>
            <w:r>
              <w:rPr>
                <w:sz w:val="21"/>
                <w:color w:val="000000"/>
              </w:rPr>
              <w:t>“2.技术标准与要求”中序号最细的（如1.与</w:t>
            </w:r>
            <w:r>
              <w:rPr>
                <w:sz w:val="21"/>
                <w:color w:val="000000"/>
              </w:rPr>
              <w:t>（</w:t>
            </w:r>
            <w:r>
              <w:rPr>
                <w:sz w:val="21"/>
                <w:color w:val="000000"/>
              </w:rPr>
              <w:t>1）</w:t>
            </w:r>
            <w:r>
              <w:rPr>
                <w:sz w:val="21"/>
                <w:color w:val="000000"/>
              </w:rPr>
              <w:t>之间，</w:t>
            </w:r>
            <w:r>
              <w:rPr>
                <w:sz w:val="21"/>
                <w:color w:val="000000"/>
              </w:rPr>
              <w:t>（</w:t>
            </w:r>
            <w:r>
              <w:rPr>
                <w:sz w:val="21"/>
                <w:color w:val="000000"/>
              </w:rPr>
              <w:t>1）</w:t>
            </w:r>
            <w:r>
              <w:rPr>
                <w:sz w:val="21"/>
                <w:color w:val="000000"/>
              </w:rPr>
              <w:t>为最细序号）作为一项，以计算技术要求响应数量。</w:t>
            </w:r>
          </w:p>
          <w:p>
            <w:pPr>
              <w:pStyle w:val="null3"/>
              <w:jc w:val="left"/>
            </w:pPr>
            <w:r>
              <w:rPr>
                <w:sz w:val="21"/>
                <w:color w:val="000000"/>
              </w:rPr>
              <w:t xml:space="preserve">    </w:t>
            </w:r>
            <w:r>
              <w:rPr>
                <w:sz w:val="21"/>
                <w:color w:val="000000"/>
              </w:rPr>
              <w:t>2.供应商</w:t>
            </w:r>
            <w:r>
              <w:rPr>
                <w:sz w:val="21"/>
                <w:color w:val="000000"/>
              </w:rPr>
              <w:t>应对</w:t>
            </w:r>
            <w:r>
              <w:rPr>
                <w:sz w:val="21"/>
                <w:color w:val="000000"/>
              </w:rPr>
              <w:t>“2.技术标准与要求”中的各个条款在响应</w:t>
            </w:r>
            <w:r>
              <w:rPr>
                <w:sz w:val="21"/>
                <w:color w:val="000000"/>
              </w:rPr>
              <w:t>文件格式的《技术和服务要求响应表》中作出响应。</w:t>
            </w:r>
          </w:p>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佛山市南海区桂城街道办事处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采购包1：响应折扣率</w:t>
            </w:r>
          </w:p>
          <w:p>
            <w:pPr>
              <w:pStyle w:val="null3"/>
            </w:pPr>
            <w:r>
              <w:rPr/>
              <w:t>采购包2：响应折扣率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- 80%</w:t>
            </w:r>
          </w:p>
          <w:p>
            <w:pPr>
              <w:pStyle w:val="null3"/>
            </w:pPr>
            <w:r>
              <w:rPr/>
              <w:t>采购包2：0% - 80%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供应商可以同时对多个包组进行响应，兼投但不可以兼中，按包组的顺序进行评审，已获得某一个包组的第一成交候选人资格的，可继续参与其余包组的评审但不再纳入成交候选人推荐范围，其余包组从具有成交候选人推荐资格的供应商中推荐评标总得分排名最高的作为第一成交候选人，依此类推。本项目评审结束后，如个别包组出现改变排序或者重新评审等改变成交结果的情形，其他包组的排序和评审结果均不作任何调整，且其他包组的第一成交候选人不再参与该个别包组的重新评审、不具有该个别包组成交候选人推荐资格。（本条款为评审过程遵循原则，供应商无须单独响应）</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成交）供应商收取招标代理服务费。参照国家发展计划委员会颁布的计价格﹝2002﹞1980号《招标代理服务收费管理暂行办法》的服务招标代理服务收费标准差额定率累进法执行。各包组代理服务费为：人民币19,600.00元</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2.磋商文件附件：供应商应将磋商公告中“相关附件”（如有）内容填写好相关信息后附在响应文件中。 3.响应文件内证明材料：供应商所提供的证明材料复印件或扫描件须清晰可辨，明确反映相关响应的信息，否则可能导致其响应无效或被拒绝。 4.响应文件信息公开要求：根据《佛山市南海区财政局关于印发&lt;佛山市南海区关于进一步深化政府采购改革的意见&gt;的通知》（南财采〔2020〕6 号）的有关规定，采购代理机构将在佛山市公共资源交易中心南海分中心“交易信息”网页发布成交公告的同时一并公示成交供应商的投标文件内容，接受社会公众监督，供应商必须作出以下承诺（自拟格式）：（1）承诺同意采购人或其委托的代理机构将响应文件中以下信息予以公开，公开内容包括：营业执照、资质证书、项目业绩、检验检测报告、履约验收报告及评价、社保证明、设备发票、职称、各种证件（身份证 除外）、货物的规格型号及配置参数等。以下响应文件信息不属于公开范围：法定代表人证明书、响应文件签署授权委托书、项目实施方案、售后服务方案。（2）供应商承诺保证上述应公示的内容的真实性，且确认不涉及任何个人隐私、商业秘密和其他不可公开的内容。如若成交，同意采购人或其委托的代理机构将上述应公示的内容予以公开。</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；请各供应商在响应文件递交截止时间前按须知前附表规定的金额递交至</w:t>
      </w:r>
      <w:r>
        <w:rPr/>
        <w:t>广东信诚招标代理咨询有限公司</w:t>
      </w:r>
      <w:r>
        <w:rPr/>
        <w:t>，到账情况以开启时</w:t>
      </w:r>
      <w:r>
        <w:rPr/>
        <w:t>广东信诚招标代理咨询有限公司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田工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采购包1(概算初审及预算编制)：综合评分法,是指响应文件满足磋商文件全部实质性要求，且按照评审因素的量化指标评审得分最高的投标人为成交候选人的评标方法。（最低报价不是成交的唯一依据。）</w:t>
      </w:r>
    </w:p>
    <w:p>
      <w:pPr>
        <w:pStyle w:val="null3"/>
      </w:pPr>
      <w:r>
        <w:rPr/>
        <w:t>采购包2(概算复审及预算审核)：综合评分法,是指响应文件满足磋商文件全部实质性要求，且按照评审因素的量化指标评审得分最高的投标人为成交候选人的评标方法。（最低报价不是成交的唯一依据。）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采购包1（概算初审及预算编制）：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采购包2（概算复审及预算审核）：</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采购包1（概算初审及预算编制）：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加盖其公章的《政府采购供应商资格信用承诺函》（详见磋商公告附件）或提供以下资料：2022或2023年度财务状况报告或基本开户行出具的资信证明或财政部门认可的政府采购专业担保机构出具的担保函，成立不足一年的单位可提供响应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tc>
      </w:tr>
      <w:tr>
        <w:tc>
          <w:tcPr>
            <w:tcW w:type="dxa" w:w="890"/>
          </w:tcPr>
          <w:p>
            <w:pPr>
              <w:pStyle w:val="null3"/>
            </w:pPr>
            <w:r>
              <w:rPr/>
              <w:t>8</w:t>
            </w:r>
          </w:p>
        </w:tc>
        <w:tc>
          <w:tcPr>
            <w:tcW w:type="dxa" w:w="3178"/>
          </w:tcPr>
          <w:p>
            <w:pPr>
              <w:pStyle w:val="null3"/>
            </w:pPr>
            <w:r>
              <w:rPr/>
              <w:t>特定资格要求1</w:t>
            </w:r>
          </w:p>
        </w:tc>
        <w:tc>
          <w:tcPr>
            <w:tcW w:type="dxa" w:w="4238"/>
          </w:tcPr>
          <w:p>
            <w:pPr>
              <w:pStyle w:val="null3"/>
            </w:pPr>
            <w:r>
              <w:rPr/>
              <w:t>承担石门怡海学校建设项目估算、全过程及廉洁风险同步预防及跟踪审计的单位均不能参加本项目响应，否则将被视为无效响应。</w:t>
            </w:r>
          </w:p>
        </w:tc>
      </w:tr>
      <w:tr>
        <w:tc>
          <w:tcPr>
            <w:tcW w:type="dxa" w:w="890"/>
          </w:tcPr>
          <w:p>
            <w:pPr>
              <w:pStyle w:val="null3"/>
            </w:pPr>
            <w:r>
              <w:rPr/>
              <w:t>9</w:t>
            </w:r>
          </w:p>
        </w:tc>
        <w:tc>
          <w:tcPr>
            <w:tcW w:type="dxa" w:w="3178"/>
          </w:tcPr>
          <w:p>
            <w:pPr>
              <w:pStyle w:val="null3"/>
            </w:pPr>
            <w:r>
              <w:rPr/>
              <w:t>特定资格要求2</w:t>
            </w:r>
          </w:p>
        </w:tc>
        <w:tc>
          <w:tcPr>
            <w:tcW w:type="dxa" w:w="4238"/>
          </w:tcPr>
          <w:p>
            <w:pPr>
              <w:pStyle w:val="null3"/>
            </w:pPr>
            <w:r>
              <w:rPr/>
              <w:t>本采购包不接受联合体响应。提供书面声明（格式自定）。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无，本采购包不属于专门面向中小企业采购的项目，允许非中小微企业、监狱企业、残疾人福利性单位参与项目响应。本采购包的中小企业划分标准所属行业为：其他未列明行业。</w:t>
            </w:r>
          </w:p>
        </w:tc>
      </w:tr>
    </w:tbl>
    <w:p>
      <w:pPr>
        <w:pStyle w:val="null3"/>
      </w:pPr>
      <w:r>
        <w:rPr/>
        <w:t>采购包2（概算复审及预算审核）：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加盖其公章的《政府采购供应商资格信用承诺函》（详见磋商公告附件）或提供以下资料：2022或2023年度财务状况报告或基本开户行出具的资信证明或财政部门认可的政府采购专业担保机构出具的担保函，成立不足一年的单位可提供响应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tc>
      </w:tr>
      <w:tr>
        <w:tc>
          <w:tcPr>
            <w:tcW w:type="dxa" w:w="890"/>
          </w:tcPr>
          <w:p>
            <w:pPr>
              <w:pStyle w:val="null3"/>
            </w:pPr>
            <w:r>
              <w:rPr/>
              <w:t>8</w:t>
            </w:r>
          </w:p>
        </w:tc>
        <w:tc>
          <w:tcPr>
            <w:tcW w:type="dxa" w:w="3178"/>
          </w:tcPr>
          <w:p>
            <w:pPr>
              <w:pStyle w:val="null3"/>
            </w:pPr>
            <w:r>
              <w:rPr/>
              <w:t>特定资格要求1</w:t>
            </w:r>
          </w:p>
        </w:tc>
        <w:tc>
          <w:tcPr>
            <w:tcW w:type="dxa" w:w="4238"/>
          </w:tcPr>
          <w:p>
            <w:pPr>
              <w:pStyle w:val="null3"/>
            </w:pPr>
            <w:r>
              <w:rPr/>
              <w:t>承担石门怡海学校建设项目估算、全过程及廉洁风险同步预防及跟踪审计的单位均不能参加本项目响应，否则将被视为无效响应。</w:t>
            </w:r>
          </w:p>
        </w:tc>
      </w:tr>
      <w:tr>
        <w:tc>
          <w:tcPr>
            <w:tcW w:type="dxa" w:w="890"/>
          </w:tcPr>
          <w:p>
            <w:pPr>
              <w:pStyle w:val="null3"/>
            </w:pPr>
            <w:r>
              <w:rPr/>
              <w:t>9</w:t>
            </w:r>
          </w:p>
        </w:tc>
        <w:tc>
          <w:tcPr>
            <w:tcW w:type="dxa" w:w="3178"/>
          </w:tcPr>
          <w:p>
            <w:pPr>
              <w:pStyle w:val="null3"/>
            </w:pPr>
            <w:r>
              <w:rPr/>
              <w:t>特定资格要求2</w:t>
            </w:r>
          </w:p>
        </w:tc>
        <w:tc>
          <w:tcPr>
            <w:tcW w:type="dxa" w:w="4238"/>
          </w:tcPr>
          <w:p>
            <w:pPr>
              <w:pStyle w:val="null3"/>
            </w:pPr>
            <w:r>
              <w:rPr/>
              <w:t>本采购包不接受联合体响应。提供书面声明（格式自定）。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无，本采购包不属于专门面向中小企业采购的项目，允许非中小微企业、监狱企业、残疾人福利性单位参与项目响应。本采购包的中小企业划分标准所属行业为：其他未列明行业。</w:t>
            </w:r>
          </w:p>
        </w:tc>
      </w:tr>
    </w:tbl>
    <w:p>
      <w:pPr>
        <w:pStyle w:val="null3"/>
        <w:ind w:firstLine="480"/>
      </w:pPr>
      <w:r>
        <w:rPr/>
        <w:t>表二符合性审查表：</w:t>
      </w:r>
    </w:p>
    <w:p>
      <w:pPr>
        <w:pStyle w:val="null3"/>
      </w:pPr>
      <w:r>
        <w:rPr/>
        <w:t>采购包1（概算初审及预算编制）：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磋商报价要求</w:t>
            </w:r>
          </w:p>
        </w:tc>
        <w:tc>
          <w:tcPr>
            <w:tcW w:type="dxa" w:w="4238"/>
          </w:tcPr>
          <w:p>
            <w:pPr>
              <w:pStyle w:val="null3"/>
            </w:pPr>
            <w:r>
              <w:rPr/>
              <w:t>响应报价是唯一确定且响应折扣率未超出有效报价范围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实质性响应磋商文件中的商务条款</w:t>
            </w:r>
          </w:p>
        </w:tc>
      </w:tr>
      <w:tr>
        <w:tc>
          <w:tcPr>
            <w:tcW w:type="dxa" w:w="890"/>
          </w:tcPr>
          <w:p>
            <w:pPr>
              <w:pStyle w:val="null3"/>
            </w:pPr>
            <w:r>
              <w:rPr/>
              <w:t>5</w:t>
            </w:r>
          </w:p>
        </w:tc>
        <w:tc>
          <w:tcPr>
            <w:tcW w:type="dxa" w:w="3178"/>
          </w:tcPr>
          <w:p>
            <w:pPr>
              <w:pStyle w:val="null3"/>
            </w:pPr>
            <w:r>
              <w:rPr/>
              <w:t>技术要求</w:t>
            </w:r>
          </w:p>
        </w:tc>
        <w:tc>
          <w:tcPr>
            <w:tcW w:type="dxa" w:w="4238"/>
          </w:tcPr>
          <w:p>
            <w:pPr>
              <w:pStyle w:val="null3"/>
            </w:pPr>
            <w:r>
              <w:rPr/>
              <w:t>实质性响应磋商文件中带“★”技术条款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响应文件没有磋商文件中规定的其它无效响应条款的</w:t>
            </w:r>
          </w:p>
        </w:tc>
      </w:tr>
    </w:tbl>
    <w:p>
      <w:pPr>
        <w:pStyle w:val="null3"/>
      </w:pPr>
      <w:r>
        <w:rPr/>
        <w:t>采购包2（概算复审及预算审核）：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磋商报价要求</w:t>
            </w:r>
          </w:p>
        </w:tc>
        <w:tc>
          <w:tcPr>
            <w:tcW w:type="dxa" w:w="4238"/>
          </w:tcPr>
          <w:p>
            <w:pPr>
              <w:pStyle w:val="null3"/>
            </w:pPr>
            <w:r>
              <w:rPr/>
              <w:t>响应报价是唯一确定且响应折扣率未超出有效报价范围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实质性响应磋商文件中的商务条款</w:t>
            </w:r>
          </w:p>
        </w:tc>
      </w:tr>
      <w:tr>
        <w:tc>
          <w:tcPr>
            <w:tcW w:type="dxa" w:w="890"/>
          </w:tcPr>
          <w:p>
            <w:pPr>
              <w:pStyle w:val="null3"/>
            </w:pPr>
            <w:r>
              <w:rPr/>
              <w:t>5</w:t>
            </w:r>
          </w:p>
        </w:tc>
        <w:tc>
          <w:tcPr>
            <w:tcW w:type="dxa" w:w="3178"/>
          </w:tcPr>
          <w:p>
            <w:pPr>
              <w:pStyle w:val="null3"/>
            </w:pPr>
            <w:r>
              <w:rPr/>
              <w:t>技术要求</w:t>
            </w:r>
          </w:p>
        </w:tc>
        <w:tc>
          <w:tcPr>
            <w:tcW w:type="dxa" w:w="4238"/>
          </w:tcPr>
          <w:p>
            <w:pPr>
              <w:pStyle w:val="null3"/>
            </w:pPr>
            <w:r>
              <w:rPr/>
              <w:t>实质性响应磋商文件中带“★”技术条款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响应文件没有磋商文件中规定的其它无效响应条款的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采购包1(概算初审及预算编制):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(8.0分)</w:t>
            </w:r>
            <w:r>
              <w:rPr/>
              <w:t>，（等次分值选择：</w:t>
            </w:r>
            <w:r>
              <w:rPr/>
              <w:t>0.0;</w:t>
            </w:r>
            <w:r>
              <w:rPr/>
              <w:t>2.0;</w:t>
            </w:r>
            <w:r>
              <w:rPr/>
              <w:t>4.0;</w:t>
            </w:r>
            <w:r>
              <w:rPr/>
              <w:t>6.0;</w:t>
            </w:r>
            <w:r>
              <w:rPr/>
              <w:t>8.0;</w:t>
            </w:r>
            <w:r>
              <w:rPr/>
              <w:t>）</w:t>
            </w:r>
          </w:p>
        </w:tc>
        <w:tc>
          <w:tcPr>
            <w:tcW w:type="dxa" w:w="5076"/>
          </w:tcPr>
          <w:p>
            <w:pPr>
              <w:pStyle w:val="null3"/>
              <w:jc w:val="left"/>
            </w:pPr>
            <w:r>
              <w:rPr/>
              <w:t>理解和熟悉财政投资工程项目造价管理方面的政策、法规、知识和现行做法，对接受财政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（1）对相关政策、法规、知识和现行做法十分熟悉、理解透彻，经验总结完善清晰，提出的意见切实可行的，得8分； （2）对相关政策、法规、知识和现行做法熟悉、理解深入，经验总结完整合理，提出的意见具体、到位的，得6分； （3）对相关政策、法规、知识和现行做法基本熟悉、有一定理解，经验总结具体，提出的意见有一定实效的，得4分； （4）对相关政策、法规、知识和现行做法不够熟悉、理解不足，或经验总结不够完整，或提出的意见不具备可行性的，得2分； （5）没有提供相关描述的不得分。</w:t>
            </w:r>
          </w:p>
        </w:tc>
      </w:tr>
      <w:tr>
        <w:tc>
          <w:tcPr>
            <w:tcW w:type="dxa" w:w="922"/>
            <w:gridSpan w:val="2"/>
            <w:vMerge/>
          </w:tcPr>
          <w:p/>
        </w:tc>
        <w:tc>
          <w:tcPr>
            <w:tcW w:type="dxa" w:w="2307"/>
          </w:tcPr>
          <w:p>
            <w:pPr>
              <w:pStyle w:val="null3"/>
              <w:jc w:val="left"/>
            </w:pPr>
            <w:r>
              <w:rPr/>
              <w:t>本地化服务方案 (12.0分)</w:t>
            </w:r>
            <w:r>
              <w:rPr/>
              <w:t>，（等次分值选择：</w:t>
            </w:r>
            <w:r>
              <w:rPr/>
              <w:t>0.0;</w:t>
            </w:r>
            <w:r>
              <w:rPr/>
              <w:t>4.0;</w:t>
            </w:r>
            <w:r>
              <w:rPr/>
              <w:t>8.0;</w:t>
            </w:r>
            <w:r>
              <w:rPr/>
              <w:t>12.0;</w:t>
            </w:r>
            <w:r>
              <w:rPr/>
              <w:t>）</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（1）本地化服务优势明显，人财物资源保障性高，熟悉本项目所在地政策、制度，对政府投资项目及集体资金项目经验丰富，拟投入服务人员造价审核经验丰富，完全满足采购需要，得12分； （2）本地化服务优势多，人财物资源保障性较高，对本项目所在地政策、制度基本熟悉，对政府投资项目及集体资金项目经验多，拟投入服务人员造价审核经验多，能满足采购需要，得8分； （3）本地化服务有一定优势，人财物资源保障性尚可，对本项目所在地政策、制度有一定熟悉度，对政府投资项目及集体资金项目经验、拟投入服务人员造价审核经验尚可，大部分满足采购需要，得4分； （4）本地化服务优势差，人财物资源保障不足，或对本项目所在地政策、制度不够熟悉，或对政府投资项目及集体资金项目经验欠缺，或拟投入服务人员造价审核经验不多，未满足采购需要，得0分。</w:t>
            </w:r>
          </w:p>
        </w:tc>
      </w:tr>
      <w:tr>
        <w:tc>
          <w:tcPr>
            <w:tcW w:type="dxa" w:w="922"/>
            <w:gridSpan w:val="2"/>
            <w:vMerge/>
          </w:tcPr>
          <w:p/>
        </w:tc>
        <w:tc>
          <w:tcPr>
            <w:tcW w:type="dxa" w:w="2307"/>
          </w:tcPr>
          <w:p>
            <w:pPr>
              <w:pStyle w:val="null3"/>
              <w:jc w:val="left"/>
            </w:pPr>
            <w:r>
              <w:rPr/>
              <w:t>内部管理制度及规章制度 (7.0分)</w:t>
            </w:r>
            <w:r>
              <w:rPr/>
              <w:t>，（等次分值选择：</w:t>
            </w:r>
            <w:r>
              <w:rPr/>
              <w:t>0.0;</w:t>
            </w:r>
            <w:r>
              <w:rPr/>
              <w:t>3.0;</w:t>
            </w:r>
            <w:r>
              <w:rPr/>
              <w:t>7.0;</w:t>
            </w:r>
            <w:r>
              <w:rPr/>
              <w:t>）</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（1）内部管理制度及规章制度完善、具体的，得7分； （2）内部管理制度及规章制度有基本框架以及基本内容的，得3分； （3）内部管理制度及规章制度有缺失，或没有提供的，得0分。</w:t>
            </w:r>
          </w:p>
        </w:tc>
      </w:tr>
      <w:tr>
        <w:tc>
          <w:tcPr>
            <w:tcW w:type="dxa" w:w="922"/>
            <w:gridSpan w:val="2"/>
            <w:vMerge/>
          </w:tcPr>
          <w:p/>
        </w:tc>
        <w:tc>
          <w:tcPr>
            <w:tcW w:type="dxa" w:w="2307"/>
          </w:tcPr>
          <w:p>
            <w:pPr>
              <w:pStyle w:val="null3"/>
              <w:jc w:val="left"/>
            </w:pPr>
            <w:r>
              <w:rPr/>
              <w:t>工程造价咨询的工作流程、工作内容 (6.0分)</w:t>
            </w:r>
            <w:r>
              <w:rPr/>
              <w:t>，（等次分值选择：</w:t>
            </w:r>
            <w:r>
              <w:rPr/>
              <w:t>0.0;</w:t>
            </w:r>
            <w:r>
              <w:rPr/>
              <w:t>1.0;</w:t>
            </w:r>
            <w:r>
              <w:rPr/>
              <w:t>3.0;</w:t>
            </w:r>
            <w:r>
              <w:rPr/>
              <w:t>6.0;</w:t>
            </w:r>
            <w:r>
              <w:rPr/>
              <w:t>）</w:t>
            </w:r>
          </w:p>
        </w:tc>
        <w:tc>
          <w:tcPr>
            <w:tcW w:type="dxa" w:w="5076"/>
          </w:tcPr>
          <w:p>
            <w:pPr>
              <w:pStyle w:val="null3"/>
              <w:jc w:val="left"/>
            </w:pPr>
            <w:r>
              <w:rPr/>
              <w:t>根据投标人提供的工程造价咨询的工作流程、工作内容进行评价： （1）工程造价咨询的工作流程完善合理，工作内容全面、齐全，得 6 分； （2）工程造价咨询的工作流程完整，工作内容具体，得 3 分； （3）工程造价咨询的工作流程、工作内容基本具备，得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(7.0分)</w:t>
            </w:r>
            <w:r>
              <w:rPr/>
              <w:t>，（等次分值选择：</w:t>
            </w:r>
            <w:r>
              <w:rPr/>
              <w:t>0.0;</w:t>
            </w:r>
            <w:r>
              <w:rPr/>
              <w:t>1.0;</w:t>
            </w:r>
            <w:r>
              <w:rPr/>
              <w:t>4.0;</w:t>
            </w:r>
            <w:r>
              <w:rPr/>
              <w:t>7.0;</w:t>
            </w:r>
            <w:r>
              <w:rPr/>
              <w:t>）</w:t>
            </w:r>
          </w:p>
        </w:tc>
        <w:tc>
          <w:tcPr>
            <w:tcW w:type="dxa" w:w="5076"/>
          </w:tcPr>
          <w:p>
            <w:pPr>
              <w:pStyle w:val="null3"/>
              <w:jc w:val="left"/>
            </w:pPr>
            <w:r>
              <w:rPr/>
              <w:t>对投标人提供的质量控制制度及技术档案管理制度进行综合评审： （1）质量控制制度及技术档案管理制度完善、详细的，得 7 分； （2）质量控制制度及技术档案管理制度有基本框架以及基本内容的，得 4 分； （3）质量控制制度及技术档案管理制度有基本内容欠缺的，得 1 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投标人认证情况 (3.0分)</w:t>
            </w:r>
          </w:p>
        </w:tc>
        <w:tc>
          <w:tcPr>
            <w:tcW w:type="dxa" w:w="5076"/>
          </w:tcPr>
          <w:p>
            <w:pPr>
              <w:pStyle w:val="null3"/>
              <w:jc w:val="left"/>
            </w:pPr>
            <w:r>
              <w:rPr/>
              <w:t>下列证书投标人能提供4个或以上的得3分，能提供3个的得1分，其余情况不得分： （1）有效的质量管理体系认证证书； （2）有效的环境管理体系认证证书； （3）有效的职业健康安全管理体系认证证书； （4）有效的信息安全管理体系认证证书； （5）有效的知识产权管理体系认证证书。 注：须提供以上证书复印件/扫描件或提供全国认证认可信息公共服务平台(http://cx.cnca.cn/)中查询其证书信息的网页打印件（须显示为“有效”）。证明材料须清晰可辨并加盖投标人公章，不提供不得分。</w:t>
            </w:r>
          </w:p>
        </w:tc>
      </w:tr>
      <w:tr>
        <w:tc>
          <w:tcPr>
            <w:tcW w:type="dxa" w:w="922"/>
            <w:gridSpan w:val="2"/>
            <w:vMerge/>
          </w:tcPr>
          <w:p/>
        </w:tc>
        <w:tc>
          <w:tcPr>
            <w:tcW w:type="dxa" w:w="2307"/>
          </w:tcPr>
          <w:p>
            <w:pPr>
              <w:pStyle w:val="null3"/>
              <w:jc w:val="left"/>
            </w:pPr>
            <w:r>
              <w:rPr/>
              <w:t>业绩 (30.0分)</w:t>
            </w:r>
          </w:p>
        </w:tc>
        <w:tc>
          <w:tcPr>
            <w:tcW w:type="dxa" w:w="5076"/>
          </w:tcPr>
          <w:p>
            <w:pPr>
              <w:pStyle w:val="null3"/>
              <w:jc w:val="left"/>
            </w:pPr>
            <w:r>
              <w:rPr/>
              <w:t>1.自2021年1月1日起至投标截止日期间，投标人承接并已完成过的财政部门委托的概、预、结算编审单项工程成果报告金额 3亿元（含）以上、5亿元（不含）以下的业绩：提供1项得 2.5 分，本小项最高得 5分。 2.自2021年1月1日起至投标截止日期间，投标人承接并已完成过的财政部门委托的概、预、结算编审单项工程成果报告金额 5亿元（含）以上的业绩：提供 1 项得 5分，本小项最高得 15分。 3.自2021年1月1日起至投标截止日期间，投标人承接并已完成过的财政部门委托的概、预、结算编审单项公共建筑工程成果报告金额 3亿元（含）以上的业绩：提供 1 项得 5分，本小项最高得 10分。 注： 1.财政部门是指各级政府财政部门，包括乡镇街道财政部门。财政部门委托是指由财政部门委托或通过招标（非招标）方式采购或直接购买的概、预、结算编审业绩。如为非财政部门委托或通过招标（非招标）方式采购或直接购买的业绩，均不纳入本评分项计分。 2.业绩指财政部门委托的工程概、预、结算编制或审核，需同时提供①完整的咨询合同或项目委托申报表等证明材料或中标（成交）通知书②已完成项目的成果报告（以成果报告落款时间为准）。 3.提供以上证明材料复印件或扫描件加盖投标人公章，不提供或不满足要求不得分。 4.上述第1、第2、第3评分小项中已纳入计分的项目业绩只能计算一次，不能重复计算得分。</w:t>
            </w:r>
          </w:p>
        </w:tc>
      </w:tr>
      <w:tr>
        <w:tc>
          <w:tcPr>
            <w:tcW w:type="dxa" w:w="922"/>
            <w:gridSpan w:val="2"/>
            <w:vMerge/>
          </w:tcPr>
          <w:p/>
        </w:tc>
        <w:tc>
          <w:tcPr>
            <w:tcW w:type="dxa" w:w="2307"/>
          </w:tcPr>
          <w:p>
            <w:pPr>
              <w:pStyle w:val="null3"/>
              <w:jc w:val="left"/>
            </w:pPr>
            <w:r>
              <w:rPr/>
              <w:t>项目负责人 (12.0分)</w:t>
            </w:r>
          </w:p>
        </w:tc>
        <w:tc>
          <w:tcPr>
            <w:tcW w:type="dxa" w:w="5076"/>
          </w:tcPr>
          <w:p>
            <w:pPr>
              <w:pStyle w:val="null3"/>
              <w:jc w:val="left"/>
            </w:pPr>
            <w:r>
              <w:rPr/>
              <w:t>1.投标人拟派项目负责人： （1）同时具备一级注册造价工程师（原注册造价工程师）土建专业和工程相关专业高级工程师职称的得 5 分； （2）同时具备一级注册造价工程师（原注册造价工程师）土建专业和工程相关专业工程师职称的得 2 分； （3）其他不得分。 本项满分 5 分。 2.在第1小项得分的基础上，投标人拟派项目负责人具备一级造价工程师（含原注册造价师)任一专业（除土建专业外）的得2分，没有不得分。本项满分2分。 3.投标人拟派项目负责人取得一级造价工程师（原注册造价工程师）资格15年（含）以上的得5分；取得一级造价工程师（原注册造价工程师）资格10（含）-15年（不含）的得1分；取得一级造价工程师（原注册造价工程师）资格10年（不含）以下的得0分。（按以上第（1）、（2）小项中任一专业的执业资格或注册证书所取得的最早时间为准）本项满分5分。 注：具体人员及详情以拟派服务团队人员名单为准，并须提供相关人员证书原件的扫描件并加盖投标人公章及扣除发布招标公告（有更正公告的以最后一次更正公告发布日为准）当月的前 9 个月内任意 1 个月的人员在投标单位（分公司亦可）的社会保险参保证明（如投标人承诺已对接“粤省事”、“粤商通”等系统且能通过系统查询到相关内容，则无需提供该项证明材料，提供书面承诺函并加盖投标人公章，格式自拟）。</w:t>
            </w:r>
          </w:p>
        </w:tc>
      </w:tr>
      <w:tr>
        <w:tc>
          <w:tcPr>
            <w:tcW w:type="dxa" w:w="922"/>
            <w:gridSpan w:val="2"/>
            <w:vMerge/>
          </w:tcPr>
          <w:p/>
        </w:tc>
        <w:tc>
          <w:tcPr>
            <w:tcW w:type="dxa" w:w="2307"/>
          </w:tcPr>
          <w:p>
            <w:pPr>
              <w:pStyle w:val="null3"/>
              <w:jc w:val="left"/>
            </w:pPr>
            <w:r>
              <w:rPr/>
              <w:t>拟投入本项目的专业技术团队从业人员 (5.0分)</w:t>
            </w:r>
          </w:p>
        </w:tc>
        <w:tc>
          <w:tcPr>
            <w:tcW w:type="dxa" w:w="5076"/>
          </w:tcPr>
          <w:p>
            <w:pPr>
              <w:pStyle w:val="null3"/>
              <w:jc w:val="left"/>
            </w:pPr>
            <w:r>
              <w:rPr/>
              <w:t>专业技术团队相关人员（不含团队负责人）： （1）拟派本项目专业技术团队相关人员具有一级造价工程师（原注册造价工程师）资格的人员，在满足本项目实质性要求的基础上每增派安装专业一人加0.5 分，每增派土建专业一人加 1 分；最高得 4分。 （2）拟派本项目的具有与本项目相关专业职称（包括但不限于工程师、经济师、会计师）的中级职称以上（含中级）的人员，每提供一人加 0.5分，最高得 1 分。 注： 1.上述的第（1）小项中，同一人具有多个专业资格不重复计算，以分值高的专业纳入计算。 2.上述的第（2）小项中，同一人具有多个职称不重复计算。 3.上述两小项中，同一人已在第（1）小项中得分的，则不能同时在第（2）小项中得分。 4.具体人员及详情以拟派服务团队人员名单为准，并须提供相关人员证书原件的扫描件并加盖投标人公章及扣除发布招标公告（有更正公告的以最后一次更正公告发布日为准）当月的前 9 个月内任意 1 个月的人员在投标单位（分公司亦可）的社会保险参保证明（如投标人承诺已对接“粤省事”、“粤商通”等系统且能通过系统查询到相关内容，则无需提供该项证明材料，提供书面承诺函并加盖投标人公章，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采购包2(概算复审及预算审核):</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(8.0分)</w:t>
            </w:r>
            <w:r>
              <w:rPr/>
              <w:t>，（等次分值选择：</w:t>
            </w:r>
            <w:r>
              <w:rPr/>
              <w:t>0.0;</w:t>
            </w:r>
            <w:r>
              <w:rPr/>
              <w:t>2.0;</w:t>
            </w:r>
            <w:r>
              <w:rPr/>
              <w:t>4.0;</w:t>
            </w:r>
            <w:r>
              <w:rPr/>
              <w:t>6.0;</w:t>
            </w:r>
            <w:r>
              <w:rPr/>
              <w:t>8.0;</w:t>
            </w:r>
            <w:r>
              <w:rPr/>
              <w:t>）</w:t>
            </w:r>
          </w:p>
        </w:tc>
        <w:tc>
          <w:tcPr>
            <w:tcW w:type="dxa" w:w="5076"/>
          </w:tcPr>
          <w:p>
            <w:pPr>
              <w:pStyle w:val="null3"/>
              <w:jc w:val="left"/>
            </w:pPr>
            <w:r>
              <w:rPr/>
              <w:t>理解和熟悉财政投资工程项目造价管理方面的政策、法规、知识和现行做法，对接受财政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（1）对相关政策、法规、知识和现行做法十分熟悉、理解透彻，经验总结完善清晰，提出的意见切实可行的，得8分； （2）对相关政策、法规、知识和现行做法熟悉、理解深入，经验总结完整合理，提出的意见具体、到位的，得6分； （3）对相关政策、法规、知识和现行做法基本熟悉、有一定理解，经验总结具体，提出的意见有一定实效的，得4分； （4）对相关政策、法规、知识和现行做法不够熟悉、理解不足，或经验总结不够完整，或提出的意见不具备可行性的，得2分； （5）没有提供相关描述的不得分。</w:t>
            </w:r>
          </w:p>
        </w:tc>
      </w:tr>
      <w:tr>
        <w:tc>
          <w:tcPr>
            <w:tcW w:type="dxa" w:w="922"/>
            <w:gridSpan w:val="2"/>
            <w:vMerge/>
          </w:tcPr>
          <w:p/>
        </w:tc>
        <w:tc>
          <w:tcPr>
            <w:tcW w:type="dxa" w:w="2307"/>
          </w:tcPr>
          <w:p>
            <w:pPr>
              <w:pStyle w:val="null3"/>
              <w:jc w:val="left"/>
            </w:pPr>
            <w:r>
              <w:rPr/>
              <w:t>本地化服务方案 (12.0分)</w:t>
            </w:r>
            <w:r>
              <w:rPr/>
              <w:t>，（等次分值选择：</w:t>
            </w:r>
            <w:r>
              <w:rPr/>
              <w:t>0.0;</w:t>
            </w:r>
            <w:r>
              <w:rPr/>
              <w:t>4.0;</w:t>
            </w:r>
            <w:r>
              <w:rPr/>
              <w:t>8.0;</w:t>
            </w:r>
            <w:r>
              <w:rPr/>
              <w:t>12.0;</w:t>
            </w:r>
            <w:r>
              <w:rPr/>
              <w:t>）</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（1）本地化服务优势明显，人财物资源保障性高，熟悉本项目所在地政策、制度，对政府投资项目及集体资金项目经验丰富，拟投入服务人员造价审核经验丰富，完全满足采购需要，得12分； （2）本地化服务优势多，人财物资源保障性较高，对本项目所在地政策、制度基本熟悉，对政府投资项目及集体资金项目经验多，拟投入服务人员造价审核经验多，能满足采购需要，得8分； （3）本地化服务有一定优势，人财物资源保障性尚可，对本项目所在地政策、制度有一定熟悉度，对政府投资项目及集体资金项目经验、拟投入服务人员造价审核经验尚可，大部分满足采购需要，得4分； （4）本地化服务优势差，人财物资源保障不足，或对本项目所在地政策、制度不够熟悉，或对政府投资项目及集体资金项目经验欠缺，或拟投入服务人员造价审核经验不多，未满足采购需要，得0分。</w:t>
            </w:r>
          </w:p>
        </w:tc>
      </w:tr>
      <w:tr>
        <w:tc>
          <w:tcPr>
            <w:tcW w:type="dxa" w:w="922"/>
            <w:gridSpan w:val="2"/>
            <w:vMerge/>
          </w:tcPr>
          <w:p/>
        </w:tc>
        <w:tc>
          <w:tcPr>
            <w:tcW w:type="dxa" w:w="2307"/>
          </w:tcPr>
          <w:p>
            <w:pPr>
              <w:pStyle w:val="null3"/>
              <w:jc w:val="left"/>
            </w:pPr>
            <w:r>
              <w:rPr/>
              <w:t>内部管理制度及规章制度 (7.0分)</w:t>
            </w:r>
            <w:r>
              <w:rPr/>
              <w:t>，（等次分值选择：</w:t>
            </w:r>
            <w:r>
              <w:rPr/>
              <w:t>0.0;</w:t>
            </w:r>
            <w:r>
              <w:rPr/>
              <w:t>3.0;</w:t>
            </w:r>
            <w:r>
              <w:rPr/>
              <w:t>7.0;</w:t>
            </w:r>
            <w:r>
              <w:rPr/>
              <w:t>）</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（1）内部管理制度及规章制度完善、具体的，得7分； （2）内部管理制度及规章制度有基本框架以及基本内容的，得3分； （3）内部管理制度及规章制度有缺失，或没有提供的，得0分。</w:t>
            </w:r>
          </w:p>
        </w:tc>
      </w:tr>
      <w:tr>
        <w:tc>
          <w:tcPr>
            <w:tcW w:type="dxa" w:w="922"/>
            <w:gridSpan w:val="2"/>
            <w:vMerge/>
          </w:tcPr>
          <w:p/>
        </w:tc>
        <w:tc>
          <w:tcPr>
            <w:tcW w:type="dxa" w:w="2307"/>
          </w:tcPr>
          <w:p>
            <w:pPr>
              <w:pStyle w:val="null3"/>
              <w:jc w:val="left"/>
            </w:pPr>
            <w:r>
              <w:rPr/>
              <w:t>工程造价咨询的工作流程、工作内容 (6.0分)</w:t>
            </w:r>
            <w:r>
              <w:rPr/>
              <w:t>，（等次分值选择：</w:t>
            </w:r>
            <w:r>
              <w:rPr/>
              <w:t>0.0;</w:t>
            </w:r>
            <w:r>
              <w:rPr/>
              <w:t>1.0;</w:t>
            </w:r>
            <w:r>
              <w:rPr/>
              <w:t>3.0;</w:t>
            </w:r>
            <w:r>
              <w:rPr/>
              <w:t>6.0;</w:t>
            </w:r>
            <w:r>
              <w:rPr/>
              <w:t>）</w:t>
            </w:r>
          </w:p>
        </w:tc>
        <w:tc>
          <w:tcPr>
            <w:tcW w:type="dxa" w:w="5076"/>
          </w:tcPr>
          <w:p>
            <w:pPr>
              <w:pStyle w:val="null3"/>
              <w:jc w:val="left"/>
            </w:pPr>
            <w:r>
              <w:rPr/>
              <w:t>根据投标人提供的工程造价咨询的工作流程、工作内容进行评价： （1）工程造价咨询的工作流程完善合理，工作内容全面、齐全，得 6 分； （2）工程造价咨询的工作流程完整，工作内容具体，得 3 分； （3）工程造价咨询的工作流程、工作内容基本具备，得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(7.0分)</w:t>
            </w:r>
            <w:r>
              <w:rPr/>
              <w:t>，（等次分值选择：</w:t>
            </w:r>
            <w:r>
              <w:rPr/>
              <w:t>0.0;</w:t>
            </w:r>
            <w:r>
              <w:rPr/>
              <w:t>1.0;</w:t>
            </w:r>
            <w:r>
              <w:rPr/>
              <w:t>4.0;</w:t>
            </w:r>
            <w:r>
              <w:rPr/>
              <w:t>7.0;</w:t>
            </w:r>
            <w:r>
              <w:rPr/>
              <w:t>）</w:t>
            </w:r>
          </w:p>
        </w:tc>
        <w:tc>
          <w:tcPr>
            <w:tcW w:type="dxa" w:w="5076"/>
          </w:tcPr>
          <w:p>
            <w:pPr>
              <w:pStyle w:val="null3"/>
              <w:jc w:val="left"/>
            </w:pPr>
            <w:r>
              <w:rPr/>
              <w:t>对投标人提供的质量控制制度及技术档案管理制度进行综合评审： （1）质量控制制度及技术档案管理制度完善、详细的，得 7 分； （2）质量控制制度及技术档案管理制度有基本框架以及基本内容的，得 4 分； （3）质量控制制度及技术档案管理制度有基本内容欠缺的，得 1 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投标人认证情况 (3.0分)</w:t>
            </w:r>
          </w:p>
        </w:tc>
        <w:tc>
          <w:tcPr>
            <w:tcW w:type="dxa" w:w="5076"/>
          </w:tcPr>
          <w:p>
            <w:pPr>
              <w:pStyle w:val="null3"/>
              <w:jc w:val="left"/>
            </w:pPr>
            <w:r>
              <w:rPr/>
              <w:t>下列证书投标人能提供4个或以上的得3分，能提供3个的得1分，其余情况不得分： （1）有效的质量管理体系认证证书； （2）有效的环境管理体系认证证书； （3）有效的职业健康安全管理体系认证证书； （4）有效的信息安全管理体系认证证书； （5）有效的知识产权管理体系认证证书。 注：须提供以上证书复印件/扫描件或提供全国认证认可信息公共服务平台(http://cx.cnca.cn/)中查询其证书信息的网页打印件（须显示为“有效”）。证明材料须清晰可辨并加盖投标人公章，不提供不得分。</w:t>
            </w:r>
          </w:p>
        </w:tc>
      </w:tr>
      <w:tr>
        <w:tc>
          <w:tcPr>
            <w:tcW w:type="dxa" w:w="922"/>
            <w:gridSpan w:val="2"/>
            <w:vMerge/>
          </w:tcPr>
          <w:p/>
        </w:tc>
        <w:tc>
          <w:tcPr>
            <w:tcW w:type="dxa" w:w="2307"/>
          </w:tcPr>
          <w:p>
            <w:pPr>
              <w:pStyle w:val="null3"/>
              <w:jc w:val="left"/>
            </w:pPr>
            <w:r>
              <w:rPr/>
              <w:t>业绩 (30.0分)</w:t>
            </w:r>
          </w:p>
        </w:tc>
        <w:tc>
          <w:tcPr>
            <w:tcW w:type="dxa" w:w="5076"/>
          </w:tcPr>
          <w:p>
            <w:pPr>
              <w:pStyle w:val="null3"/>
              <w:jc w:val="left"/>
            </w:pPr>
            <w:r>
              <w:rPr/>
              <w:t>1.自2021年1月1日起至投标截止日期间，投标人承接并已完成过的财政部门委托的概、预、结算编审单项工程成果报告金额 3亿元（含）以上、5亿元（不含）以下的业绩：提供1项得 2.5 分，本小项最高得 5分。 2.自2021年1月1日起至投标截止日期间，投标人承接并已完成过的财政部门委托的概、预、结算编审单项工程成果报告金额 5亿元（含）以上的业绩：提供 1 项得 5分，本小项最高得 15分。 3.自2021年1月1日起至投标截止日期间，投标人承接并已完成过的财政部门委托的概、预、结算编审单项公共建筑工程成果报告金额 3亿元（含）以上的业绩：提供 1 项得 5分，本小项最高得 10分。 注： 1.财政部门是指各级政府财政部门，包括乡镇街道财政部门。财政部门委托是指由财政部门委托或通过招标（非招标）方式采购或直接购买的概、预、结算编审业绩。如为非财政部门委托或通过招标（非招标）方式采购或直接购买的业绩，均不纳入本评分项计分。 2.业绩指财政部门委托的工程概、预、结算编制或审核，需同时提供①完整的咨询合同或项目委托申报表等证明材料或中标（成交）通知书②已完成项目的成果报告（以成果报告落款时间为准）。 3.提供以上证明材料复印件或扫描件加盖投标人公章，不提供或不满足要求不得分。 4.上述第1、第2、第3评分小项中已纳入计分的项目业绩只能计算一次，不能重复计算得分。</w:t>
            </w:r>
          </w:p>
        </w:tc>
      </w:tr>
      <w:tr>
        <w:tc>
          <w:tcPr>
            <w:tcW w:type="dxa" w:w="922"/>
            <w:gridSpan w:val="2"/>
            <w:vMerge/>
          </w:tcPr>
          <w:p/>
        </w:tc>
        <w:tc>
          <w:tcPr>
            <w:tcW w:type="dxa" w:w="2307"/>
          </w:tcPr>
          <w:p>
            <w:pPr>
              <w:pStyle w:val="null3"/>
              <w:jc w:val="left"/>
            </w:pPr>
            <w:r>
              <w:rPr/>
              <w:t>项目负责人 (12.0分)</w:t>
            </w:r>
          </w:p>
        </w:tc>
        <w:tc>
          <w:tcPr>
            <w:tcW w:type="dxa" w:w="5076"/>
          </w:tcPr>
          <w:p>
            <w:pPr>
              <w:pStyle w:val="null3"/>
              <w:jc w:val="left"/>
            </w:pPr>
            <w:r>
              <w:rPr/>
              <w:t>1.投标人拟派项目负责人： （1）同时具备一级注册造价工程师（原注册造价工程师）土建专业和工程相关专业高级工程师职称的得 5 分； （2）同时具备一级注册造价工程师（原注册造价工程师）土建专业和工程相关专业工程师职称的得 2 分； （3）其他不得分。 本项满分 5 分。 2.在第1小项得分的基础上，投标人拟派项目负责人具备一级造价工程师（含原注册造价师)任一专业（除土建专业外）的得2分，没有不得分。本项满分2分。 3.投标人拟派项目负责人取得一级造价工程师（原注册造价工程师）资格15年（含）以上的得5分；取得一级造价工程师（原注册造价工程师）资格10（含）-15年（不含）的得1分；取得一级造价工程师（原注册造价工程师）资格10年（不含）以下的得0分。（按以上第（1）、（2）小项中任一专业的执业资格或注册证书所取得的最早时间为准）本项满分5分。 注：具体人员及详情以拟派服务团队人员名单为准，并须提供相关人员证书原件的扫描件并加盖投标人公章及扣除发布招标公告（有更正公告的以最后一次更正公告发布日为准）当月的前 9 个月内任意 1 个月的人员在投标单位（分公司亦可）的社会保险参保证明（如投标人承诺已对接“粤省事”、“粤商通”等系统且能通过系统查询到相关内容，则无需提供该项证明材料，提供书面承诺函并加盖投标人公章，格式自拟）。</w:t>
            </w:r>
          </w:p>
        </w:tc>
      </w:tr>
      <w:tr>
        <w:tc>
          <w:tcPr>
            <w:tcW w:type="dxa" w:w="922"/>
            <w:gridSpan w:val="2"/>
            <w:vMerge/>
          </w:tcPr>
          <w:p/>
        </w:tc>
        <w:tc>
          <w:tcPr>
            <w:tcW w:type="dxa" w:w="2307"/>
          </w:tcPr>
          <w:p>
            <w:pPr>
              <w:pStyle w:val="null3"/>
              <w:jc w:val="left"/>
            </w:pPr>
            <w:r>
              <w:rPr/>
              <w:t>拟投入本项目的专业技术团队从业人员 (5.0分)</w:t>
            </w:r>
          </w:p>
        </w:tc>
        <w:tc>
          <w:tcPr>
            <w:tcW w:type="dxa" w:w="5076"/>
          </w:tcPr>
          <w:p>
            <w:pPr>
              <w:pStyle w:val="null3"/>
              <w:jc w:val="left"/>
            </w:pPr>
            <w:r>
              <w:rPr/>
              <w:t>专业技术团队相关人员（不含团队负责人）： （1）拟派本项目专业技术团队相关人员具有一级造价工程师（原注册造价工程师）资格的人员，在满足本项目实质性要求的基础上每增派安装专业一人加0.5 分，每增派土建专业一人加 1 分；最高得 4分。 （2）拟派本项目的具有与本项目相关专业职称（包括但不限于工程师、经济师、会计师）的中级职称以上（含中级）的人员，每提供一人加 0.5分，最高得 1 分。 注： 1.上述的第（1）小项中，同一人具有多个专业资格不重复计算，以分值高的专业纳入计算。 2.上述的第（2）小项中，同一人具有多个职称不重复计算。 3.上述两小项中，同一人已在第（1）小项中得分的，则不能同时在第（2）小项中得分。 4.具体人员及详情以拟派服务团队人员名单为准，并须提供相关人员证书原件的扫描件并加盖投标人公章及扣除发布招标公告（有更正公告的以最后一次更正公告发布日为准）当月的前 9 个月内任意 1 个月的人员在投标单位（分公司亦可）的社会保险参保证明（如投标人承诺已对接“粤省事”、“粤商通”等系统且能通过系统查询到相关内容，则无需提供该项证明材料，提供书面承诺函并加盖投标人公章，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磋商小组按最终评标得分由高到低顺序对有效供应商排序，并按照排名顺序推荐第一名为成交候选人。最终得分相同的，按响应报价由低到高顺序排列。得分且响应报价相同的并列。响应文件满足磋商文件全部实质性要求，且按照评审因素的量化指标评审得分最高的供应商为排名第一的成交候选人；如以上都相同的，则由磋商小组随机抽取选取成交候选人。</w:t>
      </w:r>
    </w:p>
    <w:p>
      <w:pPr>
        <w:pStyle w:val="null3"/>
      </w:pPr>
      <w:r>
        <w:rPr/>
        <w:t>采购包2：</w:t>
      </w:r>
    </w:p>
    <w:p>
      <w:pPr>
        <w:pStyle w:val="null3"/>
      </w:pPr>
      <w:r>
        <w:rPr/>
        <w:t>磋商小组按最终评标得分由高到低顺序对有效供应商排序，并按照排名顺序推荐第一名为成交候选人。最终得分相同的，按响应报价由低到高顺序排列。得分且响应报价相同的并列。响应文件满足磋商文件全部实质性要求，且按照评审因素的量化指标评审得分最高的供应商为排名第一的成交候选人；如以上都相同的，则由磋商小组随机抽取选取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t xml:space="preserve"> </w:t>
      </w:r>
    </w:p>
    <w:p>
      <w:pPr>
        <w:pStyle w:val="null3"/>
        <w:ind w:firstLine="2400"/>
      </w:pPr>
      <w:r>
        <w:rPr>
          <w:sz w:val="24"/>
          <w:b/>
        </w:rPr>
        <w:t>项目编号：</w:t>
      </w:r>
      <w:r>
        <w:rPr>
          <w:b/>
          <w:u w:val="single"/>
        </w:rPr>
        <w:t xml:space="preserve">                   </w:t>
      </w:r>
    </w:p>
    <w:p>
      <w:pPr>
        <w:pStyle w:val="null3"/>
        <w:ind w:firstLine="2400"/>
      </w:pPr>
      <w:r>
        <w:rPr>
          <w:sz w:val="24"/>
          <w:b/>
        </w:rPr>
        <w:t>项目名称：</w:t>
      </w:r>
      <w:r>
        <w:rPr>
          <w:b/>
          <w:u w:val="single"/>
        </w:rPr>
        <w:t xml:space="preserve">                   </w:t>
      </w:r>
    </w:p>
    <w:p>
      <w:pPr>
        <w:pStyle w:val="null3"/>
        <w:ind w:firstLine="2400"/>
      </w:pPr>
      <w:r>
        <w:rPr>
          <w:sz w:val="24"/>
          <w:b/>
        </w:rPr>
        <w:t>采</w:t>
      </w:r>
      <w:r>
        <w:rPr>
          <w:sz w:val="24"/>
          <w:b/>
        </w:rPr>
        <w:t>购</w:t>
      </w:r>
      <w:r>
        <w:rPr>
          <w:sz w:val="24"/>
          <w:b/>
        </w:rPr>
        <w:t>包</w:t>
      </w:r>
      <w:r>
        <w:rPr>
          <w:sz w:val="24"/>
          <w:b/>
        </w:rPr>
        <w:t>：</w:t>
      </w:r>
      <w:r>
        <w:rPr>
          <w:b/>
        </w:rPr>
        <w:t xml:space="preserve"> </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（成交</w:t>
            </w:r>
            <w:r>
              <w:rPr>
                <w:sz w:val="28"/>
                <w:u w:val="single"/>
              </w:rPr>
              <w:t>供应商名称）</w:t>
            </w:r>
            <w:r>
              <w:rPr>
                <w:sz w:val="28"/>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（成交</w:t>
            </w:r>
            <w:r>
              <w:rPr>
                <w:sz w:val="24"/>
                <w:u w:val="single"/>
              </w:rPr>
              <w:t>供应商）</w:t>
            </w:r>
            <w:r>
              <w:rPr>
                <w:sz w:val="24"/>
                <w:u w:val="single"/>
              </w:rPr>
              <w:t xml:space="preserve">                                 </w:t>
            </w:r>
          </w:p>
        </w:tc>
      </w:tr>
    </w:tbl>
    <w:p>
      <w:pPr>
        <w:pStyle w:val="null3"/>
      </w:pPr>
      <w:r>
        <w:rPr>
          <w:sz w:val="24"/>
        </w:rPr>
        <w:t>根据《中华人民共和国政府采购法》《中华人民共和国民法典》和本项目磋商</w:t>
      </w:r>
      <w:r>
        <w:rPr>
          <w:sz w:val="24"/>
        </w:rPr>
        <w:t>文件的要求，</w:t>
      </w:r>
      <w:r>
        <w:rPr>
          <w:sz w:val="24"/>
        </w:rPr>
        <w:t>经双方协商，</w:t>
      </w:r>
      <w:r>
        <w:rPr>
          <w:sz w:val="24"/>
        </w:rPr>
        <w:t>本着平等互利和诚实信用的原则，</w:t>
      </w:r>
      <w:r>
        <w:rPr>
          <w:sz w:val="24"/>
        </w:rPr>
        <w:t>一致同意签订本合同如下。</w:t>
      </w:r>
    </w:p>
    <w:p>
      <w:pPr>
        <w:pStyle w:val="null3"/>
      </w:pPr>
      <w:r>
        <w:rPr>
          <w:sz w:val="24"/>
          <w:b/>
        </w:rPr>
        <w:t>一、项目主要内容及实现功能目标：</w:t>
      </w:r>
    </w:p>
    <w:p>
      <w:pPr>
        <w:pStyle w:val="null3"/>
        <w:ind w:firstLine="420"/>
      </w:pPr>
      <w:r>
        <w:rPr>
          <w:sz w:val="24"/>
        </w:rPr>
        <w:t>（按照</w:t>
      </w:r>
      <w:r>
        <w:rPr>
          <w:sz w:val="24"/>
        </w:rPr>
        <w:t>磋商</w:t>
      </w:r>
      <w:r>
        <w:rPr>
          <w:sz w:val="24"/>
        </w:rPr>
        <w:t>文件和</w:t>
      </w:r>
      <w:r>
        <w:rPr>
          <w:sz w:val="24"/>
        </w:rPr>
        <w:t>响应</w:t>
      </w:r>
      <w:r>
        <w:rPr>
          <w:sz w:val="24"/>
        </w:rPr>
        <w:t>文件执行）</w:t>
      </w:r>
    </w:p>
    <w:p>
      <w:pPr>
        <w:pStyle w:val="null3"/>
      </w:pPr>
      <w:r>
        <w:rPr>
          <w:sz w:val="24"/>
          <w:b/>
        </w:rPr>
        <w:t>二、产品及服务供应清单：</w:t>
      </w:r>
      <w:r>
        <w:rPr>
          <w:sz w:val="24"/>
        </w:rPr>
        <w:t>见附件一</w:t>
      </w:r>
      <w:r>
        <w:rPr>
          <w:sz w:val="24"/>
        </w:rPr>
        <w:t>《分项报价表》。</w:t>
      </w:r>
    </w:p>
    <w:p>
      <w:pPr>
        <w:pStyle w:val="null3"/>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人民币</w:t>
            </w:r>
            <w:r>
              <w:rPr>
                <w:sz w:val="21"/>
              </w:rPr>
              <w:t xml:space="preserve">  </w:t>
            </w:r>
            <w:r>
              <w:rPr>
                <w:sz w:val="21"/>
              </w:rPr>
              <w:t>小写：</w:t>
            </w:r>
            <w:r>
              <w:rPr>
                <w:sz w:val="19"/>
              </w:rPr>
              <w:t xml:space="preserve">            </w:t>
            </w:r>
            <w:r>
              <w:rPr>
                <w:sz w:val="21"/>
              </w:rPr>
              <w:t>元；</w:t>
            </w:r>
          </w:p>
          <w:p>
            <w:pPr>
              <w:pStyle w:val="null3"/>
              <w:ind w:firstLine="840"/>
            </w:pPr>
            <w:r>
              <w:rPr>
                <w:sz w:val="21"/>
              </w:rPr>
              <w:t>大写：</w:t>
            </w:r>
            <w:r>
              <w:rPr>
                <w:sz w:val="19"/>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本</w:t>
            </w:r>
            <w:r>
              <w:rPr>
                <w:sz w:val="21"/>
              </w:rPr>
              <w:t>合同</w:t>
            </w:r>
            <w:r>
              <w:rPr>
                <w:sz w:val="21"/>
              </w:rPr>
              <w:t>的结算支付以人民币为货币单位。</w:t>
            </w:r>
          </w:p>
          <w:p>
            <w:pPr>
              <w:pStyle w:val="null3"/>
              <w:jc w:val="left"/>
            </w:pPr>
            <w:r>
              <w:rPr>
                <w:sz w:val="21"/>
              </w:rPr>
              <w:t>（</w:t>
            </w:r>
            <w:r>
              <w:rPr>
                <w:sz w:val="21"/>
              </w:rPr>
              <w:t>2）合同上限价为本合同总额乘以合同折扣率后所得金额，即人民币  小写：</w:t>
            </w:r>
            <w:r>
              <w:rPr>
                <w:sz w:val="19"/>
                <w:u w:val="single"/>
              </w:rPr>
              <w:t xml:space="preserve">         </w:t>
            </w:r>
            <w:r>
              <w:rPr>
                <w:sz w:val="21"/>
              </w:rPr>
              <w:t>元；大写：</w:t>
            </w:r>
            <w:r>
              <w:rPr>
                <w:sz w:val="19"/>
                <w:u w:val="single"/>
              </w:rPr>
              <w:t xml:space="preserve">         </w:t>
            </w:r>
            <w:r>
              <w:rPr>
                <w:sz w:val="21"/>
              </w:rPr>
              <w:t>。</w:t>
            </w:r>
          </w:p>
          <w:p>
            <w:pPr>
              <w:pStyle w:val="null3"/>
            </w:pPr>
            <w:r>
              <w:rPr>
                <w:sz w:val="21"/>
              </w:rPr>
              <w:t>（</w:t>
            </w:r>
            <w:r>
              <w:rPr>
                <w:sz w:val="21"/>
              </w:rPr>
              <w:t>3</w:t>
            </w:r>
            <w:r>
              <w:rPr>
                <w:sz w:val="21"/>
              </w:rPr>
              <w:t>）本</w:t>
            </w:r>
            <w:r>
              <w:rPr>
                <w:sz w:val="21"/>
              </w:rPr>
              <w:t>合同</w:t>
            </w:r>
            <w:r>
              <w:rPr>
                <w:sz w:val="21"/>
              </w:rPr>
              <w:t>是固定折扣率合同。服务收费的计算方法详见附件一《</w:t>
            </w:r>
            <w:r>
              <w:rPr>
                <w:sz w:val="21"/>
              </w:rPr>
              <w:t>佛山市南海区桂城街道工程造价咨询服务收费标准表</w:t>
            </w:r>
            <w:r>
              <w:rPr>
                <w:sz w:val="21"/>
              </w:rPr>
              <w:t>》。</w:t>
            </w:r>
          </w:p>
          <w:p>
            <w:pPr>
              <w:pStyle w:val="null3"/>
            </w:pPr>
            <w:r>
              <w:rPr>
                <w:sz w:val="21"/>
              </w:rPr>
              <w:t>（</w:t>
            </w:r>
            <w:r>
              <w:rPr>
                <w:sz w:val="21"/>
              </w:rPr>
              <w:t>4</w:t>
            </w:r>
            <w:r>
              <w:rPr>
                <w:sz w:val="21"/>
              </w:rPr>
              <w:t>）乙方承接服务</w:t>
            </w:r>
            <w:r>
              <w:rPr>
                <w:sz w:val="21"/>
              </w:rPr>
              <w:t>合同</w:t>
            </w:r>
            <w:r>
              <w:rPr>
                <w:sz w:val="21"/>
              </w:rPr>
              <w:t>折扣率：</w:t>
            </w:r>
            <w:r>
              <w:rPr>
                <w:sz w:val="19"/>
                <w:u w:val="single"/>
              </w:rPr>
              <w:t xml:space="preserve">     </w:t>
            </w:r>
            <w:r>
              <w:rPr>
                <w:sz w:val="21"/>
              </w:rPr>
              <w:t>%，</w:t>
            </w:r>
            <w:r>
              <w:rPr>
                <w:sz w:val="21"/>
              </w:rPr>
              <w:t>乙方在服务期间不得随意更改合同折扣率。</w:t>
            </w:r>
          </w:p>
          <w:p>
            <w:pPr>
              <w:pStyle w:val="null3"/>
            </w:pPr>
            <w:r>
              <w:rPr>
                <w:sz w:val="21"/>
              </w:rPr>
              <w:t>（</w:t>
            </w:r>
            <w:r>
              <w:rPr>
                <w:sz w:val="21"/>
              </w:rPr>
              <w:t>5</w:t>
            </w:r>
            <w:r>
              <w:rPr>
                <w:sz w:val="21"/>
              </w:rPr>
              <w:t>）签订合同后，如出现任何遗漏内容需产生额外费用，均由乙方自行承担，甲方将不再另支付任何费用。</w:t>
            </w:r>
          </w:p>
          <w:p>
            <w:pPr>
              <w:pStyle w:val="null3"/>
            </w:pPr>
            <w:r>
              <w:rPr>
                <w:sz w:val="21"/>
              </w:rPr>
              <w:t>（</w:t>
            </w:r>
            <w:r>
              <w:rPr>
                <w:sz w:val="21"/>
              </w:rPr>
              <w:t>6</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甲方（用户）指定地点。详细地址为：佛山市南海区。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合同签订生效之日起至本项目</w:t>
            </w:r>
            <w:r>
              <w:rPr>
                <w:sz w:val="21"/>
              </w:rPr>
              <w:t>出具正式预算报告</w:t>
            </w:r>
            <w:r>
              <w:rPr>
                <w:sz w:val="21"/>
              </w:rPr>
              <w:t>之日止。</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w:t>
            </w:r>
            <w:r>
              <w:rPr>
                <w:sz w:val="21"/>
                <w:color w:val="000000"/>
              </w:rPr>
              <w:t>本合同签订生效之日起，甲方向乙方支付合同总价的</w:t>
            </w:r>
            <w:r>
              <w:rPr>
                <w:sz w:val="21"/>
                <w:color w:val="000000"/>
              </w:rPr>
              <w:t>10 % 作为预付款。</w:t>
            </w:r>
          </w:p>
          <w:p>
            <w:pPr>
              <w:pStyle w:val="null3"/>
              <w:jc w:val="left"/>
            </w:pPr>
            <w:r>
              <w:rPr>
                <w:sz w:val="21"/>
                <w:color w:val="000000"/>
              </w:rPr>
              <w:t>（</w:t>
            </w:r>
            <w:r>
              <w:rPr>
                <w:sz w:val="21"/>
                <w:color w:val="000000"/>
              </w:rPr>
              <w:t>2</w:t>
            </w:r>
            <w:r>
              <w:rPr>
                <w:sz w:val="21"/>
                <w:color w:val="000000"/>
              </w:rPr>
              <w:t>）</w:t>
            </w:r>
            <w:r>
              <w:rPr>
                <w:sz w:val="21"/>
                <w:color w:val="000000"/>
              </w:rPr>
              <w:t>在石门怡海学校建设项目完成概算复审、预算审核</w:t>
            </w:r>
            <w:r>
              <w:rPr>
                <w:sz w:val="21"/>
                <w:color w:val="000000"/>
              </w:rPr>
              <w:t>服务，出具</w:t>
            </w:r>
            <w:r>
              <w:rPr>
                <w:sz w:val="21"/>
                <w:color w:val="000000"/>
              </w:rPr>
              <w:t>概、预算编审</w:t>
            </w:r>
            <w:r>
              <w:rPr>
                <w:sz w:val="21"/>
                <w:color w:val="000000"/>
              </w:rPr>
              <w:t>审定报告</w:t>
            </w:r>
            <w:r>
              <w:rPr>
                <w:sz w:val="21"/>
                <w:color w:val="000000"/>
              </w:rPr>
              <w:t>并经建设单位签名盖章确认</w:t>
            </w:r>
            <w:r>
              <w:rPr>
                <w:sz w:val="21"/>
                <w:color w:val="000000"/>
              </w:rPr>
              <w:t>后，服务费由</w:t>
            </w:r>
            <w:r>
              <w:rPr>
                <w:sz w:val="21"/>
                <w:color w:val="000000"/>
              </w:rPr>
              <w:t>桂城街道财政和公有资产管理办公室（财政）</w:t>
            </w:r>
            <w:r>
              <w:rPr>
                <w:sz w:val="21"/>
                <w:color w:val="000000"/>
              </w:rPr>
              <w:t>审核后按相关程序办理支付手续，服务费用以银行划账或支票方式支付，由乙方向</w:t>
            </w:r>
            <w:r>
              <w:rPr>
                <w:sz w:val="21"/>
                <w:color w:val="000000"/>
              </w:rPr>
              <w:t>桂城街道财政和公有资产管理办公室（财政）</w:t>
            </w:r>
            <w:r>
              <w:rPr>
                <w:sz w:val="21"/>
                <w:color w:val="000000"/>
              </w:rPr>
              <w:t>申报，服务费用可以申请实际产生的最终</w:t>
            </w:r>
            <w:r>
              <w:rPr>
                <w:sz w:val="21"/>
                <w:color w:val="000000"/>
              </w:rPr>
              <w:t>概、预算编审</w:t>
            </w:r>
            <w:r>
              <w:rPr>
                <w:sz w:val="21"/>
                <w:color w:val="000000"/>
              </w:rPr>
              <w:t>服务费用</w:t>
            </w:r>
            <w:r>
              <w:rPr>
                <w:sz w:val="21"/>
                <w:color w:val="000000"/>
              </w:rPr>
              <w:t>70%</w:t>
            </w:r>
            <w:r>
              <w:rPr>
                <w:sz w:val="21"/>
                <w:color w:val="000000"/>
              </w:rPr>
              <w:t>再扣减预付款后的款项。</w:t>
            </w:r>
          </w:p>
          <w:p>
            <w:pPr>
              <w:pStyle w:val="null3"/>
              <w:jc w:val="left"/>
            </w:pPr>
            <w:r>
              <w:rPr>
                <w:sz w:val="21"/>
                <w:color w:val="000000"/>
              </w:rPr>
              <w:t>（</w:t>
            </w:r>
            <w:r>
              <w:rPr>
                <w:sz w:val="21"/>
                <w:color w:val="000000"/>
              </w:rPr>
              <w:t>3</w:t>
            </w:r>
            <w:r>
              <w:rPr>
                <w:sz w:val="21"/>
                <w:color w:val="000000"/>
              </w:rPr>
              <w:t>）</w:t>
            </w:r>
            <w:r>
              <w:rPr>
                <w:sz w:val="21"/>
                <w:color w:val="000000"/>
              </w:rPr>
              <w:t>在项目概、预算最终审定，并经甲方确认、出具《工程概算审核备案表》、《工程预算审核备案表》</w:t>
            </w:r>
            <w:r>
              <w:rPr>
                <w:sz w:val="21"/>
                <w:color w:val="000000"/>
              </w:rPr>
              <w:t>后，服务费在建设项目完工后（如遇特殊情况造成建设项目开工建设二年内无法完工的，由建设单位提供相关证明资料后，由专项继续支付剩余款项）</w:t>
            </w:r>
            <w:r>
              <w:rPr>
                <w:sz w:val="21"/>
                <w:color w:val="000000"/>
              </w:rPr>
              <w:t>由</w:t>
            </w:r>
            <w:r>
              <w:rPr>
                <w:sz w:val="21"/>
                <w:color w:val="000000"/>
              </w:rPr>
              <w:t>桂城街道财政和公有资产管理办公室（财政）</w:t>
            </w:r>
            <w:r>
              <w:rPr>
                <w:sz w:val="21"/>
                <w:color w:val="000000"/>
              </w:rPr>
              <w:t>审核后按相关程序办理支付手续，服务费用以银行划账或支票方式支付，由乙方向</w:t>
            </w:r>
            <w:r>
              <w:rPr>
                <w:sz w:val="21"/>
                <w:color w:val="000000"/>
              </w:rPr>
              <w:t>桂城街道财政和公有资产管理办公室（财政）</w:t>
            </w:r>
            <w:r>
              <w:rPr>
                <w:sz w:val="21"/>
                <w:color w:val="000000"/>
              </w:rPr>
              <w:t>申报，服务费用可以申请支付实际产生的最终</w:t>
            </w:r>
            <w:r>
              <w:rPr>
                <w:sz w:val="21"/>
                <w:color w:val="000000"/>
              </w:rPr>
              <w:t>概、预算编审</w:t>
            </w:r>
            <w:r>
              <w:rPr>
                <w:sz w:val="21"/>
                <w:color w:val="000000"/>
              </w:rPr>
              <w:t>服务费用的</w:t>
            </w:r>
            <w:r>
              <w:rPr>
                <w:sz w:val="21"/>
                <w:color w:val="000000"/>
              </w:rPr>
              <w:t>30%</w:t>
            </w:r>
            <w:r>
              <w:rPr>
                <w:sz w:val="21"/>
                <w:color w:val="000000"/>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乙方提交</w:t>
            </w:r>
            <w:r>
              <w:rPr>
                <w:sz w:val="21"/>
                <w:color w:val="000000"/>
              </w:rPr>
              <w:t>合同及</w:t>
            </w:r>
            <w:r>
              <w:rPr>
                <w:sz w:val="21"/>
                <w:color w:val="000000"/>
              </w:rPr>
              <w:t>成交</w:t>
            </w:r>
            <w:r>
              <w:rPr>
                <w:sz w:val="21"/>
                <w:color w:val="000000"/>
              </w:rPr>
              <w:t>通知书；</w:t>
            </w:r>
          </w:p>
          <w:p>
            <w:pPr>
              <w:pStyle w:val="null3"/>
              <w:jc w:val="left"/>
            </w:pPr>
            <w:r>
              <w:rPr>
                <w:sz w:val="21"/>
                <w:color w:val="000000"/>
              </w:rPr>
              <w:t>（</w:t>
            </w:r>
            <w:r>
              <w:rPr>
                <w:sz w:val="21"/>
                <w:color w:val="000000"/>
              </w:rPr>
              <w:t>2）乙方须凭合法等额有效的依法纳税的发票向甲方申请结算，如</w:t>
            </w:r>
            <w:r>
              <w:rPr>
                <w:sz w:val="21"/>
                <w:color w:val="000000"/>
              </w:rPr>
              <w:t>未提供相应发票的，甲方有权迟延支付款项，并不视为逾期支付</w:t>
            </w:r>
            <w:r>
              <w:rPr>
                <w:sz w:val="21"/>
                <w:color w:val="000000"/>
              </w:rPr>
              <w:t>；</w:t>
            </w:r>
          </w:p>
          <w:p>
            <w:pPr>
              <w:pStyle w:val="null3"/>
              <w:jc w:val="left"/>
            </w:pPr>
            <w:r>
              <w:rPr>
                <w:sz w:val="21"/>
                <w:color w:val="000000"/>
              </w:rPr>
              <w:t>（</w:t>
            </w:r>
            <w:r>
              <w:rPr>
                <w:sz w:val="21"/>
                <w:color w:val="000000"/>
              </w:rPr>
              <w:t>3）</w:t>
            </w:r>
            <w:r>
              <w:rPr>
                <w:sz w:val="21"/>
                <w:color w:val="000000"/>
              </w:rPr>
              <w:t>乙方提交</w:t>
            </w:r>
            <w:r>
              <w:rPr>
                <w:sz w:val="21"/>
                <w:color w:val="000000"/>
              </w:rPr>
              <w:t>收款申请书</w:t>
            </w:r>
            <w:r>
              <w:rPr>
                <w:sz w:val="21"/>
                <w:color w:val="000000"/>
              </w:rPr>
              <w:t>；</w:t>
            </w:r>
          </w:p>
          <w:p>
            <w:pPr>
              <w:pStyle w:val="null3"/>
              <w:jc w:val="left"/>
            </w:pPr>
            <w:r>
              <w:rPr>
                <w:sz w:val="21"/>
              </w:rPr>
              <w:t>（</w:t>
            </w:r>
            <w:r>
              <w:rPr>
                <w:sz w:val="21"/>
              </w:rPr>
              <w:t>4）</w:t>
            </w:r>
            <w:r>
              <w:rPr>
                <w:sz w:val="21"/>
              </w:rPr>
              <w:t>收款方、出具发票方均必须与</w:t>
            </w:r>
            <w:r>
              <w:rPr>
                <w:sz w:val="21"/>
              </w:rPr>
              <w:t>乙方</w:t>
            </w:r>
            <w:r>
              <w:rPr>
                <w:sz w:val="21"/>
              </w:rPr>
              <w:t>或其授权委托的分支机构名称一致。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服务费用计取</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概、预算编审</w:t>
            </w:r>
            <w:r>
              <w:rPr>
                <w:sz w:val="21"/>
                <w:color w:val="000000"/>
              </w:rPr>
              <w:t>服务费参照</w:t>
            </w:r>
            <w:r>
              <w:rPr>
                <w:sz w:val="21"/>
                <w:color w:val="000000"/>
              </w:rPr>
              <w:t>《佛山市南海区桂城街道工程造价咨询服务收费标准表》</w:t>
            </w:r>
            <w:r>
              <w:rPr>
                <w:sz w:val="21"/>
                <w:color w:val="000000"/>
              </w:rPr>
              <w:t>按以下计费公式计算</w:t>
            </w:r>
            <w:r>
              <w:rPr>
                <w:sz w:val="21"/>
                <w:color w:val="000000"/>
              </w:rPr>
              <w:t>：</w:t>
            </w:r>
          </w:p>
          <w:p>
            <w:pPr>
              <w:pStyle w:val="null3"/>
              <w:jc w:val="left"/>
            </w:pPr>
            <w:r>
              <w:rPr>
                <w:sz w:val="21"/>
                <w:color w:val="000000"/>
              </w:rPr>
              <w:t>1</w:t>
            </w:r>
            <w:r>
              <w:rPr>
                <w:sz w:val="21"/>
                <w:color w:val="000000"/>
              </w:rPr>
              <w:t>）</w:t>
            </w:r>
            <w:r>
              <w:rPr>
                <w:sz w:val="21"/>
                <w:color w:val="000000"/>
              </w:rPr>
              <w:t>概算服务费用</w:t>
            </w:r>
            <w:r>
              <w:rPr>
                <w:sz w:val="21"/>
                <w:color w:val="000000"/>
              </w:rPr>
              <w:t>=按收费标准表计算结果</w:t>
            </w:r>
            <w:r>
              <w:rPr>
                <w:sz w:val="21"/>
                <w:color w:val="000000"/>
              </w:rPr>
              <w:t>×</w:t>
            </w:r>
            <w:r>
              <w:rPr>
                <w:sz w:val="21"/>
                <w:color w:val="000000"/>
              </w:rPr>
              <w:t>0.5</w:t>
            </w:r>
            <w:r>
              <w:rPr>
                <w:sz w:val="21"/>
                <w:color w:val="000000"/>
              </w:rPr>
              <w:t>×</w:t>
            </w:r>
            <w:r>
              <w:rPr>
                <w:sz w:val="21"/>
                <w:color w:val="000000"/>
              </w:rPr>
              <w:t>合同折扣率</w:t>
            </w:r>
            <w:r>
              <w:rPr>
                <w:sz w:val="21"/>
                <w:color w:val="000000"/>
              </w:rPr>
              <w:t>。</w:t>
            </w:r>
          </w:p>
          <w:p>
            <w:pPr>
              <w:pStyle w:val="null3"/>
              <w:spacing w:after="120"/>
              <w:jc w:val="left"/>
            </w:pPr>
            <w:r>
              <w:rPr>
                <w:sz w:val="21"/>
                <w:color w:val="000000"/>
              </w:rPr>
              <w:t>2</w:t>
            </w:r>
            <w:r>
              <w:rPr>
                <w:sz w:val="21"/>
                <w:color w:val="000000"/>
              </w:rPr>
              <w:t>）</w:t>
            </w:r>
            <w:r>
              <w:rPr>
                <w:sz w:val="21"/>
                <w:color w:val="000000"/>
              </w:rPr>
              <w:t>预算服务费用</w:t>
            </w:r>
            <w:r>
              <w:rPr>
                <w:sz w:val="21"/>
                <w:color w:val="000000"/>
              </w:rPr>
              <w:t>=按收费标准表计算结果×合同折扣率</w:t>
            </w:r>
            <w:r>
              <w:rPr>
                <w:sz w:val="21"/>
                <w:color w:val="000000"/>
              </w:rPr>
              <w:t>。</w:t>
            </w:r>
          </w:p>
          <w:p>
            <w:pPr>
              <w:pStyle w:val="null3"/>
              <w:jc w:val="left"/>
            </w:pPr>
            <w:r>
              <w:rPr>
                <w:sz w:val="21"/>
                <w:color w:val="000000"/>
              </w:rPr>
              <w:t>（</w:t>
            </w:r>
            <w:r>
              <w:rPr>
                <w:sz w:val="21"/>
                <w:color w:val="000000"/>
              </w:rPr>
              <w:t>2</w:t>
            </w:r>
            <w:r>
              <w:rPr>
                <w:sz w:val="21"/>
                <w:color w:val="000000"/>
              </w:rPr>
              <w:t>）</w:t>
            </w:r>
            <w:r>
              <w:rPr>
                <w:sz w:val="21"/>
                <w:color w:val="000000"/>
              </w:rPr>
              <w:t>《佛山市南海区桂城街道工程造价咨询服务收费标准表》详见附件一。</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r>
              <w:rPr>
                <w:sz w:val="21"/>
                <w:b/>
              </w:rPr>
              <w:t>.</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其他要求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服务期结束前，乙方营业执照住所地在佛山市以外但在佛山市内设有分支机构的，应由分支机构开票收款，乙方应在合同中注明收款方为位于佛山市内的分支机构，并注明分支机构的收款账号。已签订合同后才设立佛山市内分支机构的，应当签订补充协议更改收款方。（营业执照住所地以工商注册的营业执照所标示的为准）</w:t>
            </w:r>
          </w:p>
          <w:p>
            <w:pPr>
              <w:pStyle w:val="null3"/>
              <w:jc w:val="left"/>
            </w:pPr>
            <w:r>
              <w:rPr>
                <w:sz w:val="21"/>
                <w:color w:val="000000"/>
              </w:rPr>
              <w:t>（</w:t>
            </w:r>
            <w:r>
              <w:rPr>
                <w:sz w:val="21"/>
                <w:color w:val="000000"/>
              </w:rPr>
              <w:t>2）</w:t>
            </w:r>
            <w:r>
              <w:rPr>
                <w:sz w:val="21"/>
                <w:color w:val="000000"/>
              </w:rPr>
              <w:t>如甲方在本合同服务期内进行自身管理制度更新的，则乙方须无条件</w:t>
            </w:r>
            <w:r>
              <w:rPr>
                <w:sz w:val="21"/>
                <w:color w:val="000000"/>
              </w:rPr>
              <w:t>配合甲方以最新管理制度履行本合同</w:t>
            </w:r>
            <w:r>
              <w:rPr>
                <w:sz w:val="21"/>
                <w:color w:val="000000"/>
              </w:rPr>
              <w:t>。</w:t>
            </w:r>
          </w:p>
        </w:tc>
      </w:tr>
    </w:tbl>
    <w:p>
      <w:pPr>
        <w:pStyle w:val="null3"/>
      </w:pPr>
      <w:r>
        <w:rPr>
          <w:sz w:val="24"/>
          <w:b/>
        </w:rPr>
        <w:t>四、服务对照执行标准：</w:t>
      </w:r>
      <w:r>
        <w:rPr>
          <w:sz w:val="24"/>
        </w:rPr>
        <w:t>符</w:t>
      </w:r>
      <w:r>
        <w:rPr>
          <w:sz w:val="24"/>
        </w:rPr>
        <w:t>合采购文件和响应承诺中各方共同认可的合理要求</w:t>
      </w:r>
      <w:r>
        <w:rPr>
          <w:sz w:val="24"/>
        </w:rPr>
        <w:t>。</w:t>
      </w:r>
    </w:p>
    <w:p>
      <w:pPr>
        <w:pStyle w:val="null3"/>
      </w:pPr>
      <w:r>
        <w:rPr>
          <w:sz w:val="24"/>
          <w:b/>
        </w:rPr>
        <w:t>五、投诉跟踪服务要求：</w:t>
      </w:r>
    </w:p>
    <w:p>
      <w:pPr>
        <w:pStyle w:val="null3"/>
        <w:ind w:left="240"/>
      </w:pPr>
      <w:r>
        <w:rPr>
          <w:sz w:val="24"/>
          <w:b/>
        </w:rPr>
        <w:t>1.</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pPr>
      <w:r>
        <w:rPr>
          <w:sz w:val="24"/>
          <w:b/>
        </w:rPr>
        <w:t>2.</w:t>
      </w:r>
      <w:r>
        <w:rPr>
          <w:sz w:val="24"/>
        </w:rPr>
        <w:t>服务期内，甲方有权按本项目的服务要求对乙方进行不定期抽查检查，若对不合格的服务提出警告后，仍未得到有效解决时，甲方有权终止采购合同。</w:t>
      </w:r>
    </w:p>
    <w:p>
      <w:pPr>
        <w:pStyle w:val="null3"/>
      </w:pPr>
      <w:r>
        <w:rPr>
          <w:sz w:val="24"/>
          <w:b/>
        </w:rPr>
        <w:t>3.</w:t>
      </w:r>
      <w:r>
        <w:rPr>
          <w:sz w:val="24"/>
        </w:rPr>
        <w:t>乙方服务机构名称及地址：</w:t>
      </w:r>
      <w:r>
        <w:rPr/>
        <w:t xml:space="preserve"> </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pPr>
      <w:r>
        <w:rPr>
          <w:sz w:val="24"/>
          <w:b/>
        </w:rPr>
        <w:t>4.</w:t>
      </w:r>
      <w:r>
        <w:rPr>
          <w:sz w:val="24"/>
        </w:rPr>
        <w:t>其他服务要求：（补充内容不得对采购文件和响应</w:t>
      </w:r>
      <w:r>
        <w:rPr>
          <w:sz w:val="24"/>
        </w:rPr>
        <w:t>文件作实质性修改）</w:t>
      </w:r>
    </w:p>
    <w:p>
      <w:pPr>
        <w:pStyle w:val="null3"/>
        <w:ind w:left="510"/>
      </w:pPr>
      <w:r>
        <w:rPr>
          <w:u w:val="single"/>
        </w:rPr>
        <w:t xml:space="preserve">                                                          </w:t>
      </w:r>
      <w:r>
        <w:rPr>
          <w:sz w:val="24"/>
        </w:rPr>
        <w:t>。</w:t>
      </w:r>
    </w:p>
    <w:p>
      <w:pPr>
        <w:pStyle w:val="null3"/>
      </w:pPr>
      <w:r>
        <w:rPr>
          <w:sz w:val="24"/>
          <w:b/>
        </w:rPr>
        <w:t>六、验收要求、方式及标准：</w:t>
      </w:r>
    </w:p>
    <w:p>
      <w:pPr>
        <w:pStyle w:val="null3"/>
        <w:ind w:left="240"/>
      </w:pPr>
      <w:r>
        <w:rPr>
          <w:sz w:val="24"/>
          <w:b/>
        </w:rPr>
        <w:t>1.</w:t>
      </w:r>
      <w:r>
        <w:rPr>
          <w:sz w:val="24"/>
        </w:rPr>
        <w:t>验收要求：乙方</w:t>
      </w:r>
      <w:r>
        <w:rPr>
          <w:sz w:val="24"/>
        </w:rPr>
        <w:t>须</w:t>
      </w:r>
      <w:r>
        <w:rPr>
          <w:sz w:val="24"/>
        </w:rPr>
        <w:t>为验收提供必需的一切条件及相关费用。</w:t>
      </w:r>
    </w:p>
    <w:p>
      <w:pPr>
        <w:pStyle w:val="null3"/>
      </w:pPr>
      <w:r>
        <w:rPr>
          <w:sz w:val="24"/>
          <w:b/>
        </w:rPr>
        <w:t>2.</w:t>
      </w:r>
      <w:r>
        <w:rPr>
          <w:sz w:val="24"/>
        </w:rPr>
        <w:t>其他验收要求：（补充内容不得对采购文件和响应</w:t>
      </w:r>
      <w:r>
        <w:rPr>
          <w:sz w:val="24"/>
        </w:rPr>
        <w:t>文件作实质性修改）</w:t>
      </w:r>
    </w:p>
    <w:p>
      <w:pPr>
        <w:pStyle w:val="null3"/>
        <w:ind w:firstLine="480"/>
      </w:pPr>
      <w:r>
        <w:rPr>
          <w:sz w:val="24"/>
          <w:u w:val="single"/>
        </w:rPr>
        <w:t>（</w:t>
      </w:r>
      <w:r>
        <w:rPr>
          <w:sz w:val="24"/>
          <w:u w:val="single"/>
        </w:rPr>
        <w:t>1）</w:t>
      </w:r>
      <w:r>
        <w:rPr>
          <w:sz w:val="24"/>
          <w:u w:val="single"/>
        </w:rPr>
        <w:t>项</w:t>
      </w:r>
      <w:r>
        <w:rPr>
          <w:sz w:val="24"/>
          <w:u w:val="single"/>
        </w:rPr>
        <w:t>目验收依次序对照执行标准：</w:t>
      </w:r>
      <w:r>
        <w:rPr>
          <w:sz w:val="24"/>
          <w:u w:val="single"/>
        </w:rPr>
        <w:t>符</w:t>
      </w:r>
      <w:r>
        <w:rPr>
          <w:sz w:val="24"/>
          <w:u w:val="single"/>
        </w:rPr>
        <w:t>合招标文件和</w:t>
      </w:r>
      <w:r>
        <w:rPr>
          <w:sz w:val="24"/>
          <w:u w:val="single"/>
        </w:rPr>
        <w:t>响应</w:t>
      </w:r>
      <w:r>
        <w:rPr>
          <w:sz w:val="24"/>
          <w:u w:val="single"/>
        </w:rPr>
        <w:t>承诺中各方共同认可的各项要求。</w:t>
      </w:r>
    </w:p>
    <w:p>
      <w:pPr>
        <w:pStyle w:val="null3"/>
        <w:ind w:firstLine="480"/>
        <w:jc w:val="left"/>
      </w:pPr>
      <w:r>
        <w:rPr>
          <w:sz w:val="24"/>
          <w:color w:val="000000"/>
          <w:u w:val="single"/>
        </w:rPr>
        <w:t>（</w:t>
      </w:r>
      <w:r>
        <w:rPr>
          <w:sz w:val="24"/>
          <w:color w:val="000000"/>
          <w:u w:val="single"/>
        </w:rPr>
        <w:t>2）</w:t>
      </w:r>
      <w:r>
        <w:rPr>
          <w:sz w:val="24"/>
          <w:color w:val="000000"/>
          <w:u w:val="single"/>
        </w:rPr>
        <w:t>实际验收要求以桂城街道财政和公有资产管理办公室（财政）的审价评分制度为准。</w:t>
      </w:r>
    </w:p>
    <w:p>
      <w:pPr>
        <w:pStyle w:val="null3"/>
      </w:pPr>
      <w:r>
        <w:rPr>
          <w:sz w:val="24"/>
          <w:b/>
        </w:rPr>
        <w:t>七、知识产权和保密要求：</w:t>
      </w:r>
    </w:p>
    <w:p>
      <w:pPr>
        <w:pStyle w:val="null3"/>
        <w:ind w:left="240"/>
      </w:pPr>
      <w:r>
        <w:rPr>
          <w:sz w:val="24"/>
          <w:b/>
        </w:rPr>
        <w:t>1.</w:t>
      </w:r>
      <w:r>
        <w:rPr>
          <w:sz w:val="24"/>
        </w:rPr>
        <w:t>乙方应保证履行本项目合同的</w:t>
      </w:r>
      <w:r>
        <w:rPr>
          <w:sz w:val="24"/>
        </w:rPr>
        <w:t>响应</w:t>
      </w:r>
      <w:r>
        <w:rPr>
          <w:sz w:val="24"/>
        </w:rPr>
        <w:t>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left="240"/>
      </w:pPr>
      <w:r>
        <w:rPr>
          <w:sz w:val="24"/>
          <w:b/>
        </w:rPr>
        <w:t>2.</w:t>
      </w:r>
      <w:r>
        <w:rPr>
          <w:sz w:val="24"/>
        </w:rPr>
        <w:t>项目实施过程中，乙方对甲方所提供的所有相关资料、数据，未经甲方书面同意不得向任何第三人泄露，且保密责任不因合同的终止或解除而失效。</w:t>
      </w:r>
    </w:p>
    <w:p>
      <w:pPr>
        <w:pStyle w:val="null3"/>
        <w:ind w:left="240"/>
      </w:pPr>
      <w:r>
        <w:rPr>
          <w:sz w:val="24"/>
          <w:b/>
        </w:rPr>
        <w:t>3.</w:t>
      </w:r>
      <w:r>
        <w:rPr>
          <w:sz w:val="24"/>
        </w:rPr>
        <w:t>乙方对甲方提供的设施、设备、资料等要认真保管，妥善使用，并负有保密责任，不得以任何形式侵害甲方的合法权益，否则按有关法律法规处理。</w:t>
      </w:r>
    </w:p>
    <w:p>
      <w:pPr>
        <w:pStyle w:val="null3"/>
      </w:pPr>
      <w:r>
        <w:rPr>
          <w:sz w:val="24"/>
          <w:b/>
        </w:rPr>
        <w:t>4.</w:t>
      </w:r>
      <w:r>
        <w:rPr>
          <w:sz w:val="24"/>
        </w:rPr>
        <w:t>本条约定长期有效，不受本项目合同履行期限约束。</w:t>
      </w:r>
    </w:p>
    <w:p>
      <w:pPr>
        <w:pStyle w:val="null3"/>
      </w:pPr>
      <w:r>
        <w:rPr>
          <w:sz w:val="24"/>
          <w:b/>
        </w:rPr>
        <w:t>八、违约责任：</w:t>
      </w:r>
    </w:p>
    <w:p>
      <w:pPr>
        <w:pStyle w:val="null3"/>
      </w:pPr>
      <w:r>
        <w:rPr>
          <w:sz w:val="24"/>
          <w:b/>
        </w:rPr>
        <w:t>1.</w:t>
      </w:r>
      <w:r>
        <w:rPr>
          <w:sz w:val="24"/>
        </w:rPr>
        <w:t>出</w:t>
      </w:r>
      <w:r>
        <w:rPr>
          <w:sz w:val="24"/>
        </w:rPr>
        <w:t>现下列情况的，甲方有权解除合同且</w:t>
      </w:r>
      <w:r>
        <w:rPr>
          <w:sz w:val="24"/>
        </w:rPr>
        <w:t>不向乙方做任何赔偿或补偿：</w:t>
      </w:r>
    </w:p>
    <w:p>
      <w:pPr>
        <w:pStyle w:val="null3"/>
      </w:pPr>
      <w:r>
        <w:rPr>
          <w:sz w:val="24"/>
        </w:rPr>
        <w:t>（</w:t>
      </w:r>
      <w:r>
        <w:rPr>
          <w:sz w:val="24"/>
        </w:rPr>
        <w:t>1）乙方自身原因导致不能切实履行合同义务的</w:t>
      </w:r>
      <w:r>
        <w:rPr>
          <w:sz w:val="24"/>
        </w:rPr>
        <w:t>，包括</w:t>
      </w:r>
      <w:r>
        <w:rPr>
          <w:sz w:val="24"/>
        </w:rPr>
        <w:t>乙方</w:t>
      </w:r>
      <w:r>
        <w:rPr>
          <w:sz w:val="24"/>
        </w:rPr>
        <w:t>出现编审质量问题、编审超时、违反程序、泄密、弄虚作假、玩忽职守、徇私舞弊等违规违纪行为</w:t>
      </w:r>
      <w:r>
        <w:rPr>
          <w:sz w:val="24"/>
        </w:rPr>
        <w:t>，</w:t>
      </w:r>
      <w:r>
        <w:rPr>
          <w:sz w:val="24"/>
        </w:rPr>
        <w:t>甲方</w:t>
      </w:r>
      <w:r>
        <w:rPr>
          <w:sz w:val="24"/>
        </w:rPr>
        <w:t>有权同时</w:t>
      </w:r>
      <w:r>
        <w:rPr>
          <w:sz w:val="24"/>
        </w:rPr>
        <w:t>对其所造成的经济损失和法律纠纷依法追究经济和法律责任</w:t>
      </w:r>
      <w:r>
        <w:rPr>
          <w:sz w:val="24"/>
        </w:rPr>
        <w:t>；</w:t>
      </w:r>
    </w:p>
    <w:p>
      <w:pPr>
        <w:pStyle w:val="null3"/>
      </w:pPr>
      <w:r>
        <w:rPr>
          <w:sz w:val="24"/>
        </w:rPr>
        <w:t>（</w:t>
      </w:r>
      <w:r>
        <w:rPr>
          <w:sz w:val="24"/>
        </w:rPr>
        <w:t>2）乙方不能实现合同规定的目标和服务质量的；</w:t>
      </w:r>
    </w:p>
    <w:p>
      <w:pPr>
        <w:pStyle w:val="null3"/>
      </w:pPr>
      <w:r>
        <w:rPr>
          <w:sz w:val="24"/>
        </w:rPr>
        <w:t>（</w:t>
      </w:r>
      <w:r>
        <w:rPr>
          <w:sz w:val="24"/>
        </w:rPr>
        <w:t>3）合同期限届满，故意不履行资料交接的；</w:t>
      </w:r>
    </w:p>
    <w:p>
      <w:pPr>
        <w:pStyle w:val="null3"/>
      </w:pPr>
      <w:r>
        <w:rPr>
          <w:sz w:val="24"/>
        </w:rPr>
        <w:t>（</w:t>
      </w:r>
      <w:r>
        <w:rPr>
          <w:sz w:val="24"/>
        </w:rPr>
        <w:t>4）其它严重违约行为。</w:t>
      </w:r>
    </w:p>
    <w:p>
      <w:pPr>
        <w:pStyle w:val="null3"/>
      </w:pPr>
      <w:r>
        <w:rPr>
          <w:sz w:val="24"/>
          <w:b/>
        </w:rPr>
        <w:t>九、提出异议的时间和方法：</w:t>
      </w:r>
    </w:p>
    <w:p>
      <w:pPr>
        <w:pStyle w:val="null3"/>
      </w:pPr>
      <w:r>
        <w:rPr>
          <w:sz w:val="24"/>
          <w:b/>
        </w:rPr>
        <w:t>1.</w:t>
      </w:r>
      <w:r>
        <w:rPr>
          <w:sz w:val="24"/>
        </w:rPr>
        <w:t>甲方有异议时，应</w:t>
      </w:r>
      <w:r>
        <w:rPr>
          <w:sz w:val="24"/>
          <w:u w:val="single"/>
        </w:rPr>
        <w:t>10</w:t>
      </w:r>
      <w:r>
        <w:rPr>
          <w:sz w:val="24"/>
        </w:rPr>
        <w:t>天内向乙方提出书面异议。</w:t>
      </w:r>
    </w:p>
    <w:p>
      <w:pPr>
        <w:pStyle w:val="null3"/>
        <w:ind w:left="240"/>
      </w:pPr>
      <w:r>
        <w:rPr>
          <w:sz w:val="24"/>
          <w:b/>
        </w:rPr>
        <w:t>2.</w:t>
      </w:r>
      <w:r>
        <w:rPr>
          <w:sz w:val="24"/>
        </w:rPr>
        <w:t>乙方在接到甲方书面异议后，应在</w:t>
      </w:r>
      <w:r>
        <w:rPr>
          <w:sz w:val="24"/>
        </w:rPr>
        <w:t>3天内负责处理并函复甲方处理情况，否则，即视为默认甲方提出的异议和处理意见。</w:t>
      </w:r>
    </w:p>
    <w:p>
      <w:pPr>
        <w:pStyle w:val="null3"/>
        <w:ind w:left="240"/>
      </w:pPr>
      <w:r>
        <w:rPr>
          <w:sz w:val="24"/>
          <w:b/>
        </w:rPr>
        <w:t>3.</w:t>
      </w:r>
      <w:r>
        <w:rPr>
          <w:sz w:val="24"/>
        </w:rPr>
        <w:t>乙方利用专业技术和行业信息优势之便，以不道德的手段，故意隐瞒和掩盖自身缔约过失，违背响应</w:t>
      </w:r>
      <w:r>
        <w:rPr>
          <w:sz w:val="24"/>
        </w:rPr>
        <w:t>承诺和未尽义务，损害了甲方的合法权益，甲方在任何时候均可追究乙方的违约责任并索取赔偿，且不受验收程序、服务期和合同时效的限制。</w:t>
      </w:r>
    </w:p>
    <w:p>
      <w:pPr>
        <w:pStyle w:val="null3"/>
      </w:pPr>
      <w:r>
        <w:rPr>
          <w:sz w:val="24"/>
          <w:b/>
        </w:rPr>
        <w:t>十、争议的解决：</w:t>
      </w:r>
    </w:p>
    <w:p>
      <w:pPr>
        <w:pStyle w:val="null3"/>
        <w:ind w:left="240"/>
      </w:pPr>
      <w:r>
        <w:rPr>
          <w:sz w:val="24"/>
          <w:b/>
        </w:rPr>
        <w:t>1.</w:t>
      </w:r>
      <w:r>
        <w:rPr>
          <w:sz w:val="24"/>
        </w:rPr>
        <w:t>合同履行过程中发生的任何争议，如双方未能通过友好协商解决，应向佛山市南海区人民法院提起诉讼。</w:t>
      </w:r>
    </w:p>
    <w:p>
      <w:pPr>
        <w:pStyle w:val="null3"/>
      </w:pPr>
      <w:r>
        <w:rPr>
          <w:sz w:val="24"/>
          <w:b/>
        </w:rPr>
        <w:t>2.</w:t>
      </w:r>
      <w:r>
        <w:rPr>
          <w:sz w:val="24"/>
        </w:rPr>
        <w:t>法院审理期间，除提交法院审理的事项外，其它无争议的事项和条款仍应继续履行。</w:t>
      </w:r>
    </w:p>
    <w:p>
      <w:pPr>
        <w:pStyle w:val="null3"/>
      </w:pPr>
      <w:r>
        <w:rPr>
          <w:sz w:val="24"/>
          <w:b/>
        </w:rPr>
        <w:t>十一、不可抗力：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十二、税费：</w:t>
      </w:r>
    </w:p>
    <w:p>
      <w:pPr>
        <w:pStyle w:val="null3"/>
      </w:pPr>
      <w:r>
        <w:rPr>
          <w:sz w:val="24"/>
          <w:b/>
        </w:rPr>
        <w:t>1.</w:t>
      </w:r>
      <w:r>
        <w:rPr>
          <w:sz w:val="24"/>
        </w:rPr>
        <w:t>本合同实施过程中所发生的一切税费及不可预见费均由乙方承担。</w:t>
      </w:r>
    </w:p>
    <w:p>
      <w:pPr>
        <w:pStyle w:val="null3"/>
      </w:pPr>
      <w:r>
        <w:rPr>
          <w:sz w:val="24"/>
          <w:b/>
        </w:rPr>
        <w:t>2.</w:t>
      </w:r>
      <w:r>
        <w:rPr>
          <w:sz w:val="24"/>
        </w:rPr>
        <w:t>乙方依照税务规章优先在合同履约地开具发票及纳税，咨询：</w:t>
      </w:r>
      <w:r>
        <w:rPr>
          <w:sz w:val="24"/>
        </w:rPr>
        <w:t>0757-12366。</w:t>
      </w:r>
    </w:p>
    <w:p>
      <w:pPr>
        <w:pStyle w:val="null3"/>
      </w:pPr>
      <w:r>
        <w:rPr>
          <w:sz w:val="24"/>
          <w:b/>
        </w:rPr>
        <w:t>十三、合同生效与合同备案：</w:t>
      </w:r>
    </w:p>
    <w:p>
      <w:pPr>
        <w:pStyle w:val="null3"/>
      </w:pPr>
      <w:r>
        <w:rPr>
          <w:sz w:val="24"/>
          <w:b/>
        </w:rPr>
        <w:t>1.</w:t>
      </w:r>
      <w:r>
        <w:rPr>
          <w:sz w:val="24"/>
        </w:rPr>
        <w:t>本合同在甲乙双方法人代表或其授权代表签字盖章后生效。</w:t>
      </w:r>
    </w:p>
    <w:p>
      <w:pPr>
        <w:pStyle w:val="null3"/>
        <w:ind w:left="240"/>
      </w:pPr>
      <w:r>
        <w:rPr>
          <w:sz w:val="24"/>
          <w:b/>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十四、乙方应提供的资料内容：</w:t>
      </w:r>
    </w:p>
    <w:p>
      <w:pPr>
        <w:pStyle w:val="null3"/>
        <w:ind w:left="510"/>
      </w:pPr>
      <w:r>
        <w:rPr>
          <w:u w:val="single"/>
        </w:rPr>
        <w:t xml:space="preserve">                                                            </w:t>
      </w:r>
      <w:r>
        <w:rPr>
          <w:sz w:val="24"/>
        </w:rPr>
        <w:t>。</w:t>
      </w:r>
    </w:p>
    <w:p>
      <w:pPr>
        <w:pStyle w:val="null3"/>
      </w:pPr>
      <w:r>
        <w:rPr>
          <w:sz w:val="24"/>
          <w:b/>
        </w:rPr>
        <w:t>十五、关于政府采购合同融资</w:t>
      </w:r>
    </w:p>
    <w:p>
      <w:pPr>
        <w:pStyle w:val="null3"/>
      </w:pPr>
      <w:r>
        <w:rPr>
          <w:sz w:val="24"/>
          <w:b/>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pPr>
      <w:r>
        <w:rPr>
          <w:sz w:val="24"/>
          <w:b/>
        </w:rPr>
        <w:t>2.</w:t>
      </w:r>
      <w:r>
        <w:rPr>
          <w:sz w:val="24"/>
        </w:rPr>
        <w:t>融资银行及联系方式：</w:t>
      </w:r>
      <w:r>
        <w:rPr>
          <w:u w:val="single"/>
        </w:rPr>
        <w:t xml:space="preserve">                                                </w:t>
      </w:r>
      <w:r>
        <w:rPr>
          <w:sz w:val="24"/>
        </w:rPr>
        <w:t>。</w:t>
      </w:r>
    </w:p>
    <w:p>
      <w:pPr>
        <w:pStyle w:val="null3"/>
        <w:ind w:left="240"/>
      </w:pPr>
      <w:r>
        <w:rPr>
          <w:sz w:val="24"/>
          <w:b/>
        </w:rPr>
        <w:t>3.</w:t>
      </w:r>
      <w:r>
        <w:rPr>
          <w:sz w:val="24"/>
        </w:rPr>
        <w:t>若乙方已申请政府采购合同融资，其在本合同中登记的银行</w:t>
      </w:r>
      <w:r>
        <w:rPr>
          <w:sz w:val="24"/>
        </w:rPr>
        <w:t>账号</w:t>
      </w:r>
      <w:r>
        <w:rPr>
          <w:sz w:val="24"/>
        </w:rPr>
        <w:t>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十六、其它：</w:t>
      </w:r>
    </w:p>
    <w:p>
      <w:pPr>
        <w:pStyle w:val="null3"/>
        <w:ind w:left="240"/>
      </w:pPr>
      <w:r>
        <w:rPr>
          <w:sz w:val="24"/>
          <w:b/>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pPr>
      <w:r>
        <w:rPr>
          <w:sz w:val="24"/>
          <w:b/>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pPr>
      <w:r>
        <w:rPr>
          <w:sz w:val="24"/>
          <w:b/>
        </w:rPr>
        <w:t>3.</w:t>
      </w:r>
      <w:r>
        <w:rPr>
          <w:sz w:val="24"/>
        </w:rPr>
        <w:t>未经甲方书面同意，乙方不得擅自向第三方转让其主体性和关键性合同义务。</w:t>
      </w:r>
    </w:p>
    <w:p>
      <w:pPr>
        <w:pStyle w:val="null3"/>
      </w:pPr>
      <w:r>
        <w:rPr>
          <w:sz w:val="24"/>
          <w:b/>
        </w:rPr>
        <w:t>4.</w:t>
      </w:r>
      <w:r>
        <w:rPr>
          <w:sz w:val="24"/>
        </w:rPr>
        <w:t>本合同自双方盖章签字之日起生效，一式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r>
        <w:rPr>
          <w:sz w:val="24"/>
        </w:rPr>
        <w:t>，桂城公共资源交易所、采购代理机构（广东信诚招标代理咨询有限公司）各壹份</w:t>
      </w:r>
      <w:r>
        <w:rPr>
          <w:sz w:val="24"/>
        </w:rPr>
        <w:t>。</w:t>
      </w:r>
    </w:p>
    <w:p>
      <w:pPr>
        <w:pStyle w:val="null3"/>
      </w:pPr>
      <w:r>
        <w:rPr>
          <w:sz w:val="24"/>
          <w:b/>
        </w:rPr>
        <w:t>5.</w:t>
      </w:r>
      <w:r>
        <w:rPr>
          <w:sz w:val="24"/>
        </w:rPr>
        <w:t>本合同（含附件）共计</w:t>
      </w:r>
      <w:r>
        <w:rPr>
          <w:u w:val="single"/>
        </w:rPr>
        <w:t xml:space="preserve">    </w:t>
      </w:r>
      <w:r>
        <w:rPr>
          <w:sz w:val="24"/>
        </w:rPr>
        <w:t>页，缺页之合同为无效合同。</w:t>
      </w:r>
    </w:p>
    <w:p>
      <w:pPr>
        <w:pStyle w:val="null3"/>
      </w:pPr>
      <w:r>
        <w:rPr>
          <w:sz w:val="24"/>
          <w:b/>
        </w:rPr>
        <w:t>6.</w:t>
      </w:r>
      <w:r>
        <w:rPr>
          <w:sz w:val="24"/>
        </w:rPr>
        <w:t>本合同签约履约地点：广东省佛山市。</w:t>
      </w:r>
    </w:p>
    <w:p>
      <w:pPr>
        <w:pStyle w:val="null3"/>
        <w:ind w:left="240"/>
      </w:pPr>
      <w:r>
        <w:rPr>
          <w:sz w:val="24"/>
          <w:b/>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pPr>
      <w:r>
        <w:rPr>
          <w:sz w:val="24"/>
          <w:b/>
        </w:rPr>
        <w:t>8.</w:t>
      </w:r>
      <w:r>
        <w:rPr>
          <w:sz w:val="24"/>
        </w:rPr>
        <w:t>双方均已对以上各条款及附件作充分了解，并明确理解由此而产生的相关权责。</w:t>
      </w:r>
    </w:p>
    <w:p>
      <w:pPr>
        <w:pStyle w:val="null3"/>
      </w:pPr>
      <w:r>
        <w:rPr>
          <w:sz w:val="24"/>
        </w:rPr>
        <w:t>（以下为签名页，无正文）</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合同鉴证单位：广东信诚招标代理咨询有限公司（盖公章）</w:t>
            </w:r>
          </w:p>
          <w:p>
            <w:pPr>
              <w:pStyle w:val="null3"/>
            </w:pPr>
            <w:r>
              <w:rPr>
                <w:sz w:val="21"/>
              </w:rPr>
              <w:t>合同鉴证意见：本合同条款与</w:t>
            </w:r>
            <w:r>
              <w:rPr>
                <w:sz w:val="21"/>
              </w:rPr>
              <w:t>磋商</w:t>
            </w:r>
            <w:r>
              <w:rPr>
                <w:sz w:val="21"/>
              </w:rPr>
              <w:t>文件、</w:t>
            </w:r>
            <w:r>
              <w:rPr>
                <w:sz w:val="21"/>
              </w:rPr>
              <w:t>成交</w:t>
            </w:r>
            <w:r>
              <w:rPr>
                <w:sz w:val="21"/>
              </w:rPr>
              <w:t>的</w:t>
            </w:r>
            <w:r>
              <w:rPr>
                <w:sz w:val="21"/>
              </w:rPr>
              <w:t>响应</w:t>
            </w:r>
            <w:r>
              <w:rPr>
                <w:sz w:val="21"/>
              </w:rPr>
              <w:t>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left"/>
      </w:pPr>
      <w:r>
        <w:rPr>
          <w:sz w:val="21"/>
          <w:b/>
          <w:color w:val="000000"/>
        </w:rPr>
        <w:t>附件一、《佛山市南海区桂城街道工程造价咨询服务收费标准表》</w:t>
      </w:r>
    </w:p>
    <w:p>
      <w:pPr>
        <w:pStyle w:val="null3"/>
        <w:jc w:val="left"/>
      </w:pPr>
      <w:r>
        <w:rPr>
          <w:sz w:val="21"/>
          <w:b/>
          <w:color w:val="000000"/>
        </w:rPr>
        <w:t>附件一、《分项报价表》</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440605-2024-09121</w:t>
      </w:r>
    </w:p>
    <w:p>
      <w:pPr>
        <w:pStyle w:val="null3"/>
        <w:jc w:val="center"/>
        <w:outlineLvl w:val="3"/>
      </w:pPr>
      <w:r>
        <w:rPr>
          <w:sz w:val="24"/>
          <w:b/>
        </w:rPr>
        <w:t>采购项目编号：</w:t>
      </w:r>
      <w:r>
        <w:rPr>
          <w:sz w:val="24"/>
          <w:b/>
        </w:rPr>
        <w:t>FS2024(NH01)XS0014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广东信诚招标代理咨询有限公司</w:t>
      </w:r>
    </w:p>
    <w:p>
      <w:pPr>
        <w:pStyle w:val="null3"/>
        <w:ind w:firstLine="480"/>
      </w:pPr>
      <w:r>
        <w:rPr/>
        <w:t xml:space="preserve"> 你方组织的</w:t>
      </w:r>
      <w:r>
        <w:rPr>
          <w:u w:val="single"/>
        </w:rPr>
        <w:t>“</w:t>
      </w:r>
      <w:r>
        <w:rPr>
          <w:u w:val="single"/>
        </w:rPr>
        <w:t>石门怡海学校建设项目概、预算审价服务采购</w:t>
      </w:r>
      <w:r>
        <w:rPr>
          <w:u w:val="single"/>
        </w:rPr>
        <w:t>”</w:t>
      </w:r>
      <w:r>
        <w:rPr/>
        <w:t>项目的竞争性磋商[采购项目编号为：</w:t>
      </w:r>
      <w:r>
        <w:rPr>
          <w:u w:val="single"/>
        </w:rPr>
        <w:t>FS2024(NH01)XS0014</w:t>
      </w:r>
      <w:r>
        <w:rPr/>
        <w:t>]，我方愿参与响应。</w:t>
      </w:r>
    </w:p>
    <w:p>
      <w:pPr>
        <w:pStyle w:val="null3"/>
        <w:ind w:firstLine="480"/>
      </w:pPr>
      <w:r>
        <w:rPr/>
        <w:t>我方确认收到贵方提供的</w:t>
      </w:r>
      <w:r>
        <w:rPr>
          <w:u w:val="single"/>
        </w:rPr>
        <w:t>“</w:t>
      </w:r>
      <w:r>
        <w:rPr>
          <w:u w:val="single"/>
        </w:rPr>
        <w:t>石门怡海学校建设项目概、预算审价服务采购</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石门怡海学校建设项目概、预算审价服务采购</w:t>
      </w:r>
      <w:r>
        <w:rPr/>
        <w:t>”项目采购[采购项目编号为</w:t>
      </w:r>
      <w:r>
        <w:rPr/>
        <w:t>FS2024(NH01)XS0014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佛山市南海区桂城街道办事处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广东信诚招标代理咨询有限公司</w:t>
      </w:r>
    </w:p>
    <w:p>
      <w:pPr>
        <w:pStyle w:val="null3"/>
        <w:ind w:firstLine="480"/>
      </w:pPr>
      <w:r>
        <w:rPr/>
        <w:t>我单位参加贵公司组织的</w:t>
      </w:r>
      <w:r>
        <w:rPr/>
        <w:t>石门怡海学校建设项目概、预算审价服务采购</w:t>
      </w:r>
      <w:r>
        <w:rPr/>
        <w:t>（采购项目编号：</w:t>
      </w:r>
      <w:r>
        <w:rPr/>
        <w:t>FS2024(NH01)XS0014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石门怡海学校建设项目概、预算审价服务采购</w:t>
      </w:r>
      <w:r>
        <w:rPr/>
        <w:t>”项目（采购项目编号：</w:t>
      </w:r>
      <w:r>
        <w:rPr/>
        <w:t>FS2024(NH01)XS0014</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